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0E366BA9" w:rsidR="00C4146A" w:rsidRPr="00E1411B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/>
        </w:rPr>
      </w:pPr>
      <w:r w:rsidRPr="00C91DE9">
        <w:rPr>
          <w:rFonts w:ascii="Arial" w:hAnsi="Arial" w:cs="Arial"/>
        </w:rPr>
        <w:t>SMLOUVA O PROVEDENÍ VEŘEJNÉ ZAKÁZKY</w:t>
      </w:r>
    </w:p>
    <w:p w14:paraId="58CCF275" w14:textId="3D40A3AB" w:rsidR="00A02B08" w:rsidRPr="00A02B08" w:rsidRDefault="00A02B08" w:rsidP="00A02B08">
      <w:pPr>
        <w:rPr>
          <w:lang w:val="x-none" w:eastAsia="x-none"/>
        </w:rPr>
      </w:pPr>
    </w:p>
    <w:p w14:paraId="705E940C" w14:textId="1BFA0A3D" w:rsidR="00A02B08" w:rsidRDefault="00A02B08" w:rsidP="00C91DE9">
      <w:pPr>
        <w:pStyle w:val="Zkladntext3"/>
        <w:spacing w:line="264" w:lineRule="auto"/>
        <w:jc w:val="center"/>
        <w:rPr>
          <w:rFonts w:ascii="Arial" w:hAnsi="Arial" w:cs="Arial"/>
          <w:b/>
          <w:sz w:val="28"/>
          <w:szCs w:val="22"/>
        </w:rPr>
      </w:pPr>
      <w:r w:rsidRPr="00A02B08">
        <w:rPr>
          <w:rFonts w:ascii="Arial" w:hAnsi="Arial" w:cs="Arial"/>
          <w:b/>
          <w:sz w:val="28"/>
          <w:szCs w:val="22"/>
        </w:rPr>
        <w:t>„</w:t>
      </w:r>
      <w:r w:rsidR="00397ACE" w:rsidRPr="00560841">
        <w:rPr>
          <w:rFonts w:ascii="Arial" w:hAnsi="Arial" w:cs="Arial"/>
          <w:b/>
          <w:sz w:val="22"/>
          <w:szCs w:val="22"/>
        </w:rPr>
        <w:t>II/128 Pacov - Lukavec, 4. stavba - propojení na II/129</w:t>
      </w:r>
      <w:r w:rsidR="00401EAF">
        <w:rPr>
          <w:rFonts w:ascii="Arial" w:hAnsi="Arial" w:cs="Arial"/>
          <w:b/>
          <w:sz w:val="22"/>
          <w:szCs w:val="22"/>
        </w:rPr>
        <w:t>, PD</w:t>
      </w:r>
      <w:r w:rsidRPr="00A02B08">
        <w:rPr>
          <w:rFonts w:ascii="Arial" w:hAnsi="Arial" w:cs="Arial"/>
          <w:b/>
          <w:sz w:val="28"/>
          <w:szCs w:val="22"/>
        </w:rPr>
        <w:t>“</w:t>
      </w:r>
    </w:p>
    <w:p w14:paraId="4EB1A664" w14:textId="77777777" w:rsidR="00A02B08" w:rsidRPr="00A02B08" w:rsidRDefault="00A02B08" w:rsidP="00E1411B">
      <w:pPr>
        <w:pStyle w:val="Zkladntext3"/>
        <w:spacing w:line="264" w:lineRule="auto"/>
        <w:jc w:val="center"/>
        <w:rPr>
          <w:rFonts w:ascii="Arial" w:hAnsi="Arial" w:cs="Arial"/>
          <w:b/>
          <w:sz w:val="28"/>
          <w:szCs w:val="22"/>
        </w:rPr>
      </w:pPr>
    </w:p>
    <w:p w14:paraId="7F4E7F80" w14:textId="2C450F09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</w:t>
      </w:r>
      <w:r w:rsidR="002227A1">
        <w:rPr>
          <w:rFonts w:ascii="Arial" w:hAnsi="Arial" w:cs="Arial"/>
          <w:sz w:val="22"/>
          <w:szCs w:val="22"/>
        </w:rPr>
        <w:t xml:space="preserve">   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77777777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40730664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17C8FB6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9B2530">
        <w:rPr>
          <w:rFonts w:ascii="Arial" w:eastAsia="MS Mincho" w:hAnsi="Arial" w:cs="Arial"/>
          <w:sz w:val="22"/>
          <w:szCs w:val="22"/>
        </w:rPr>
        <w:t>Tomáš Pípal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CF664E">
        <w:rPr>
          <w:rFonts w:ascii="Arial" w:eastAsia="MS Mincho" w:hAnsi="Arial" w:cs="Arial"/>
          <w:sz w:val="22"/>
          <w:szCs w:val="22"/>
        </w:rPr>
        <w:t>Stanislav Juránek</w:t>
      </w:r>
    </w:p>
    <w:p w14:paraId="1461666D" w14:textId="53AC38A0" w:rsidR="00AA3C81" w:rsidRPr="00397ACE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397ACE" w:rsidRPr="00397ACE">
        <w:rPr>
          <w:rFonts w:ascii="Arial" w:hAnsi="Arial" w:cs="Arial"/>
          <w:sz w:val="22"/>
          <w:szCs w:val="22"/>
        </w:rPr>
        <w:t>Československá obchodní banka</w:t>
      </w:r>
      <w:r w:rsidR="0021521C" w:rsidRPr="00397ACE">
        <w:rPr>
          <w:rFonts w:ascii="Arial" w:hAnsi="Arial" w:cs="Arial"/>
          <w:sz w:val="22"/>
          <w:szCs w:val="22"/>
        </w:rPr>
        <w:t>, a.s.</w:t>
      </w:r>
    </w:p>
    <w:p w14:paraId="77A32C6D" w14:textId="6179F561" w:rsidR="00AA3C81" w:rsidRPr="00397ACE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>č</w:t>
      </w:r>
      <w:r w:rsidR="00AA3C81" w:rsidRPr="00397ACE">
        <w:rPr>
          <w:rFonts w:ascii="Arial" w:hAnsi="Arial" w:cs="Arial"/>
          <w:sz w:val="22"/>
          <w:szCs w:val="22"/>
        </w:rPr>
        <w:t>íslo účtu:</w:t>
      </w:r>
      <w:r w:rsidR="00AA3C81" w:rsidRPr="00397ACE">
        <w:rPr>
          <w:rFonts w:ascii="Arial" w:hAnsi="Arial" w:cs="Arial"/>
          <w:sz w:val="22"/>
          <w:szCs w:val="22"/>
        </w:rPr>
        <w:tab/>
      </w:r>
      <w:r w:rsidR="00397ACE" w:rsidRPr="00397ACE">
        <w:rPr>
          <w:rFonts w:ascii="Arial" w:hAnsi="Arial" w:cs="Arial"/>
          <w:sz w:val="22"/>
          <w:szCs w:val="22"/>
        </w:rPr>
        <w:t>217826743/0300</w:t>
      </w:r>
    </w:p>
    <w:p w14:paraId="49EC40B7" w14:textId="77777777" w:rsidR="00AA3C81" w:rsidRPr="00397ACE" w:rsidRDefault="00AA3C81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>IČO:</w:t>
      </w:r>
      <w:r w:rsidRPr="00397ACE">
        <w:rPr>
          <w:rFonts w:ascii="Arial" w:hAnsi="Arial" w:cs="Arial"/>
          <w:sz w:val="22"/>
          <w:szCs w:val="22"/>
        </w:rPr>
        <w:tab/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FBE116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71A20A0C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A02B08" w:rsidRPr="00A02B08">
        <w:rPr>
          <w:rFonts w:ascii="Arial" w:hAnsi="Arial" w:cs="Arial"/>
          <w:b/>
          <w:sz w:val="22"/>
          <w:szCs w:val="22"/>
        </w:rPr>
        <w:t>„</w:t>
      </w:r>
      <w:r w:rsidR="00397ACE" w:rsidRPr="00560841">
        <w:rPr>
          <w:rFonts w:ascii="Arial" w:hAnsi="Arial" w:cs="Arial"/>
          <w:b/>
          <w:sz w:val="22"/>
          <w:szCs w:val="22"/>
        </w:rPr>
        <w:t>II/128 Pacov - Lukavec, 4. stavba - propojení na II/129</w:t>
      </w:r>
      <w:r w:rsidR="007675BD">
        <w:rPr>
          <w:rFonts w:ascii="Arial" w:hAnsi="Arial" w:cs="Arial"/>
          <w:b/>
          <w:sz w:val="22"/>
          <w:szCs w:val="22"/>
        </w:rPr>
        <w:t>, PD</w:t>
      </w:r>
      <w:r w:rsidR="00A02B08" w:rsidRPr="00A02B08">
        <w:rPr>
          <w:rFonts w:ascii="Arial" w:hAnsi="Arial" w:cs="Arial"/>
          <w:b/>
          <w:sz w:val="22"/>
          <w:szCs w:val="22"/>
        </w:rPr>
        <w:t>“</w:t>
      </w:r>
      <w:r w:rsidRPr="00A02B08">
        <w:rPr>
          <w:rFonts w:ascii="Arial" w:hAnsi="Arial" w:cs="Arial"/>
          <w:b/>
          <w:bCs/>
          <w:sz w:val="22"/>
          <w:szCs w:val="22"/>
        </w:rPr>
        <w:t>.</w:t>
      </w:r>
      <w:r w:rsidRPr="0059463F">
        <w:rPr>
          <w:rFonts w:ascii="Arial" w:hAnsi="Arial" w:cs="Arial"/>
          <w:bCs/>
          <w:sz w:val="22"/>
          <w:szCs w:val="22"/>
        </w:rPr>
        <w:t xml:space="preserve"> Jednotlivá ujednání smlouvy tak budou vykládána v souladu se zadávacími podmínkami veřejné zakázky a nabídkou Zhotovitele podanou do Řízení veřejné zakázky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055D6C06" w14:textId="0E81CA3E" w:rsidR="00397ACE" w:rsidRPr="00397ACE" w:rsidRDefault="00397ACE" w:rsidP="00E1411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společné povolení </w:t>
      </w:r>
      <w:r w:rsidRPr="00DA4BEF">
        <w:rPr>
          <w:rFonts w:ascii="Arial" w:hAnsi="Arial" w:cs="Arial"/>
          <w:sz w:val="22"/>
          <w:szCs w:val="22"/>
        </w:rPr>
        <w:t>(</w:t>
      </w:r>
      <w:r w:rsidRPr="00397ACE">
        <w:rPr>
          <w:rFonts w:ascii="Arial" w:hAnsi="Arial" w:cs="Arial"/>
          <w:sz w:val="22"/>
          <w:szCs w:val="22"/>
        </w:rPr>
        <w:t>dále jen „DUSP</w:t>
      </w:r>
      <w:r w:rsidR="00DA4BEF">
        <w:rPr>
          <w:rFonts w:ascii="Arial" w:hAnsi="Arial" w:cs="Arial"/>
          <w:sz w:val="22"/>
          <w:szCs w:val="22"/>
        </w:rPr>
        <w:t>“)</w:t>
      </w:r>
      <w:r w:rsidRPr="00397ACE">
        <w:rPr>
          <w:rFonts w:ascii="Arial" w:hAnsi="Arial" w:cs="Arial"/>
          <w:sz w:val="22"/>
          <w:szCs w:val="22"/>
        </w:rPr>
        <w:t xml:space="preserve"> včetně zajištění pravomocného společného povolení a zpracování projektové dokumentace pro provádění stavby (dále jen </w:t>
      </w:r>
      <w:r w:rsidRPr="00397ACE">
        <w:rPr>
          <w:rFonts w:ascii="Arial" w:hAnsi="Arial" w:cs="Arial"/>
          <w:sz w:val="22"/>
          <w:szCs w:val="22"/>
        </w:rPr>
        <w:lastRenderedPageBreak/>
        <w:t xml:space="preserve">„PDPS“) vč. soupisu prací a rozpočtu stavby „II/128 Pacov - Lukavec, 4. stavba - propojení na II/129“. </w:t>
      </w:r>
    </w:p>
    <w:p w14:paraId="6C05E4F0" w14:textId="1F78D165" w:rsidR="00397ACE" w:rsidRPr="00397ACE" w:rsidRDefault="00397ACE" w:rsidP="00E1411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392CC552" w14:textId="4A2EAE58" w:rsidR="00397ACE" w:rsidRPr="00397ACE" w:rsidRDefault="00397ACE" w:rsidP="00E1411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51CB87D3" w14:textId="5D573885" w:rsidR="00040FDF" w:rsidRDefault="00040FDF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1BE9731" w14:textId="77777777" w:rsidR="002D1E08" w:rsidRDefault="002D1E08" w:rsidP="002D1E08">
      <w:pPr>
        <w:pStyle w:val="Zkladntextodsazen3"/>
        <w:ind w:left="0" w:firstLine="0"/>
        <w:rPr>
          <w:bCs/>
          <w:color w:val="000000"/>
          <w:szCs w:val="22"/>
        </w:rPr>
      </w:pPr>
      <w:r w:rsidRPr="00705B06">
        <w:rPr>
          <w:bCs/>
          <w:color w:val="000000"/>
          <w:szCs w:val="22"/>
        </w:rPr>
        <w:t>Projektová</w:t>
      </w:r>
      <w:r>
        <w:rPr>
          <w:bCs/>
          <w:color w:val="000000"/>
          <w:szCs w:val="22"/>
        </w:rPr>
        <w:t xml:space="preserve"> dokumentace bude vypracována v souladu s obecně závaznými právními </w:t>
      </w:r>
      <w:r>
        <w:rPr>
          <w:bCs/>
          <w:color w:val="000000"/>
          <w:szCs w:val="22"/>
        </w:rPr>
        <w:br/>
        <w:t xml:space="preserve">a technickými předpisy (např. TKP-D, TKP, ČSN) a souvisejícími směrnicemi platnými v době zpracování a předání dokončeného předmětu smlouvy, zejména v rozsahu a náležitostech dle Směrnice pro dokumentaci staveb pozemních komunikací schválená Ministerstvem dopravy, pod </w:t>
      </w:r>
      <w:r>
        <w:rPr>
          <w:color w:val="000000"/>
        </w:rPr>
        <w:t>č. j. MD-23142/2022-930/2 ze dne 12. 7. 2022 s účinností od 1. 8. 2022 ve znění pozdějších předpisů.</w:t>
      </w:r>
    </w:p>
    <w:p w14:paraId="17BB07FF" w14:textId="77777777" w:rsidR="002D1E08" w:rsidRDefault="002D1E08" w:rsidP="002D1E08">
      <w:pPr>
        <w:pStyle w:val="Zkladntextodsazen3"/>
        <w:ind w:left="0" w:firstLine="0"/>
        <w:rPr>
          <w:bCs/>
          <w:color w:val="000000"/>
          <w:szCs w:val="22"/>
        </w:rPr>
      </w:pPr>
    </w:p>
    <w:p w14:paraId="7D2E8944" w14:textId="77777777" w:rsidR="002D1E08" w:rsidRDefault="002D1E08" w:rsidP="002D1E08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705B06">
        <w:rPr>
          <w:rFonts w:ascii="Arial" w:hAnsi="Arial" w:cs="Arial"/>
          <w:sz w:val="22"/>
          <w:szCs w:val="22"/>
        </w:rPr>
        <w:t>Projektová dokumentace bude zpracována v souladu se zákonem č. 283/2021 Sb., stavební zákon, ve</w:t>
      </w:r>
      <w:r>
        <w:rPr>
          <w:rFonts w:ascii="Arial" w:hAnsi="Arial" w:cs="Arial"/>
          <w:sz w:val="22"/>
          <w:szCs w:val="22"/>
        </w:rPr>
        <w:t xml:space="preserve"> znění pozdějších předpisů, dle aktuálních právních předpisů, dle </w:t>
      </w:r>
      <w:r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>
        <w:rPr>
          <w:rFonts w:ascii="Arial" w:hAnsi="Arial" w:cs="Arial"/>
          <w:sz w:val="22"/>
          <w:szCs w:val="22"/>
        </w:rPr>
        <w:t>ve znění pozdějších předpisů, ve smyslu zákona č. 134/2016 Sb., o zadávání veřejných zakázek, ve znění pozdějších předpisů.</w:t>
      </w:r>
      <w:r w:rsidRPr="000B3365">
        <w:rPr>
          <w:rFonts w:ascii="Arial" w:hAnsi="Arial" w:cs="Arial"/>
          <w:sz w:val="22"/>
          <w:szCs w:val="22"/>
        </w:rPr>
        <w:t xml:space="preserve"> </w:t>
      </w:r>
    </w:p>
    <w:p w14:paraId="1D01FA3B" w14:textId="6484CF33" w:rsidR="00900F7F" w:rsidRPr="00E1411B" w:rsidRDefault="00900F7F" w:rsidP="00900F7F">
      <w:pPr>
        <w:spacing w:before="120" w:after="80" w:line="264" w:lineRule="auto"/>
        <w:jc w:val="both"/>
        <w:rPr>
          <w:rFonts w:ascii="Arial" w:hAnsi="Arial"/>
          <w:sz w:val="22"/>
        </w:rPr>
      </w:pPr>
      <w:r w:rsidRPr="00E1411B">
        <w:rPr>
          <w:rFonts w:ascii="Arial" w:hAnsi="Arial"/>
          <w:sz w:val="22"/>
        </w:rPr>
        <w:t xml:space="preserve">PD bude vypracována dle Specifických pravidel pro žadatele a příjemce, 22. Výzvy IROP – silnice II. třídy na prioritní regionální silniční síti SC 3.1 (PR), stanovených pro čerpání finanční podpory z programu IROP 2021 – 2027 (vč. příslušných příloh) zveřejněných MMR ČR </w:t>
      </w:r>
      <w:r w:rsidRPr="009F1AA1">
        <w:rPr>
          <w:rFonts w:ascii="Arial" w:hAnsi="Arial" w:cs="Arial"/>
          <w:sz w:val="22"/>
          <w:szCs w:val="22"/>
          <w:lang w:eastAsia="ar-SA"/>
        </w:rPr>
        <w:t>(viz zadávací dokumentace)</w:t>
      </w:r>
      <w:r>
        <w:rPr>
          <w:rFonts w:ascii="Arial" w:hAnsi="Arial" w:cs="Arial"/>
          <w:sz w:val="22"/>
          <w:szCs w:val="22"/>
          <w:lang w:eastAsia="ar-SA"/>
        </w:rPr>
        <w:t>.</w:t>
      </w:r>
    </w:p>
    <w:p w14:paraId="1B8350FD" w14:textId="4C801248" w:rsidR="00397ACE" w:rsidRP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>PD bude dále vypracována v souladu s projektovou dokumentací „II/128 Pacov – průtah – úprava křižovatky II/128 a II/129“</w:t>
      </w:r>
      <w:r w:rsidR="00705B06">
        <w:rPr>
          <w:rFonts w:ascii="Arial" w:hAnsi="Arial" w:cs="Arial"/>
          <w:sz w:val="22"/>
          <w:szCs w:val="22"/>
        </w:rPr>
        <w:t xml:space="preserve"> dle varianty „B“</w:t>
      </w:r>
      <w:r w:rsidRPr="00397ACE">
        <w:rPr>
          <w:rFonts w:ascii="Arial" w:hAnsi="Arial" w:cs="Arial"/>
          <w:sz w:val="22"/>
          <w:szCs w:val="22"/>
        </w:rPr>
        <w:t xml:space="preserve"> zpracované ve </w:t>
      </w:r>
      <w:r w:rsidRPr="000414C9">
        <w:rPr>
          <w:rFonts w:ascii="Arial" w:hAnsi="Arial" w:cs="Arial"/>
          <w:sz w:val="22"/>
          <w:szCs w:val="22"/>
        </w:rPr>
        <w:t>stupni studie</w:t>
      </w:r>
      <w:r w:rsidRPr="00397ACE">
        <w:rPr>
          <w:rFonts w:ascii="Arial" w:hAnsi="Arial" w:cs="Arial"/>
          <w:sz w:val="22"/>
          <w:szCs w:val="22"/>
        </w:rPr>
        <w:t xml:space="preserve"> v lednu 2021 </w:t>
      </w:r>
      <w:r w:rsidR="000414C9">
        <w:rPr>
          <w:rFonts w:ascii="Arial" w:hAnsi="Arial" w:cs="Arial"/>
          <w:sz w:val="22"/>
          <w:szCs w:val="22"/>
          <w:lang w:eastAsia="ar-SA"/>
        </w:rPr>
        <w:t xml:space="preserve">společností </w:t>
      </w:r>
      <w:proofErr w:type="spellStart"/>
      <w:r w:rsidR="000414C9">
        <w:rPr>
          <w:rFonts w:ascii="Arial" w:hAnsi="Arial" w:cs="Arial"/>
          <w:sz w:val="22"/>
          <w:szCs w:val="22"/>
          <w:lang w:eastAsia="ar-SA"/>
        </w:rPr>
        <w:t>Sweco</w:t>
      </w:r>
      <w:proofErr w:type="spellEnd"/>
      <w:r w:rsidR="000414C9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="000414C9">
        <w:rPr>
          <w:rFonts w:ascii="Arial" w:hAnsi="Arial" w:cs="Arial"/>
          <w:sz w:val="22"/>
          <w:szCs w:val="22"/>
          <w:lang w:eastAsia="ar-SA"/>
        </w:rPr>
        <w:t>Hydroprojekt</w:t>
      </w:r>
      <w:proofErr w:type="spellEnd"/>
      <w:r w:rsidR="000414C9">
        <w:rPr>
          <w:rFonts w:ascii="Arial" w:hAnsi="Arial" w:cs="Arial"/>
          <w:sz w:val="22"/>
          <w:szCs w:val="22"/>
          <w:lang w:eastAsia="ar-SA"/>
        </w:rPr>
        <w:t xml:space="preserve"> a.s., IČO 26475081</w:t>
      </w:r>
      <w:r w:rsidR="000414C9">
        <w:rPr>
          <w:rFonts w:ascii="Arial" w:hAnsi="Arial" w:cs="Arial"/>
          <w:vanish/>
          <w:sz w:val="22"/>
          <w:szCs w:val="22"/>
          <w:lang w:eastAsia="ar-SA"/>
        </w:rPr>
        <w:t>yHj</w:t>
      </w:r>
      <w:r w:rsidR="000414C9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397ACE">
        <w:rPr>
          <w:rFonts w:ascii="Arial" w:hAnsi="Arial" w:cs="Arial"/>
          <w:sz w:val="22"/>
          <w:szCs w:val="22"/>
        </w:rPr>
        <w:t>a bude respektovat koridor vymezený pro tuto stavbu územním plánem města CD.II/128.</w:t>
      </w:r>
    </w:p>
    <w:p w14:paraId="17C6C7EA" w14:textId="77777777" w:rsidR="00397ACE" w:rsidRP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3FF012DB" w14:textId="2D05407E" w:rsidR="00397ACE" w:rsidRP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>Součástí je rovněž zajištění a vypracování inženýrsko-geol</w:t>
      </w:r>
      <w:r w:rsidR="00D72760">
        <w:rPr>
          <w:rFonts w:ascii="Arial" w:hAnsi="Arial" w:cs="Arial"/>
          <w:sz w:val="22"/>
          <w:szCs w:val="22"/>
        </w:rPr>
        <w:t>ogického průzkumu, dendrologického</w:t>
      </w:r>
      <w:r w:rsidRPr="00397ACE">
        <w:rPr>
          <w:rFonts w:ascii="Arial" w:hAnsi="Arial" w:cs="Arial"/>
          <w:sz w:val="22"/>
          <w:szCs w:val="22"/>
        </w:rPr>
        <w:t xml:space="preserve"> průzkum</w:t>
      </w:r>
      <w:r w:rsidR="00D72760">
        <w:rPr>
          <w:rFonts w:ascii="Arial" w:hAnsi="Arial" w:cs="Arial"/>
          <w:sz w:val="22"/>
          <w:szCs w:val="22"/>
        </w:rPr>
        <w:t>u</w:t>
      </w:r>
      <w:r w:rsidRPr="00397ACE">
        <w:rPr>
          <w:rFonts w:ascii="Arial" w:hAnsi="Arial" w:cs="Arial"/>
          <w:sz w:val="22"/>
          <w:szCs w:val="22"/>
        </w:rPr>
        <w:t xml:space="preserve"> a vypracování podkladů pro zajištění vynětí pozemků dotčených stavbou ze zemědělského půdního fondu. Zajištění povolení ke kácení a povolení trvalého i dočasného vynětí ze ZPF je rovněž předmětem plnění veřejné zakázky.</w:t>
      </w:r>
    </w:p>
    <w:p w14:paraId="781033E5" w14:textId="77777777" w:rsidR="00397ACE" w:rsidRP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0A3DE51" w14:textId="77777777" w:rsidR="00397ACE" w:rsidRP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>Majetkoprávní vypořádání zajistí zadavatel.</w:t>
      </w:r>
    </w:p>
    <w:p w14:paraId="4994824C" w14:textId="77777777" w:rsidR="00397ACE" w:rsidRP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1577247" w14:textId="2D70F11A" w:rsidR="00397ACE" w:rsidRPr="00397ACE" w:rsidRDefault="00397ACE" w:rsidP="0017076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>Podrobný popis</w:t>
      </w:r>
      <w:r w:rsidR="00705B06">
        <w:rPr>
          <w:rFonts w:ascii="Arial" w:hAnsi="Arial" w:cs="Arial"/>
          <w:sz w:val="22"/>
          <w:szCs w:val="22"/>
        </w:rPr>
        <w:t>:</w:t>
      </w:r>
    </w:p>
    <w:p w14:paraId="72C7F15F" w14:textId="77777777" w:rsidR="00397ACE" w:rsidRP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 xml:space="preserve">Jedná se o přeložku silnice II/128 v kategorii S7,5 a její napojení na silnici II/129 v nové trase, v jihozápadní části města Pacov, v celkové délce úpravy cca 0,500 km. Součástí je rovněž úprava úseku silnice II/128 navazujícího na nově zřízené napojení silnice II/128 a II/129. Úprava stávající silnice bude spočívat zejména ve zřízení odbočovacích pruhů. </w:t>
      </w:r>
    </w:p>
    <w:p w14:paraId="7B83B2B5" w14:textId="34956355" w:rsidR="00397ACE" w:rsidRP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 xml:space="preserve">Podkladem pro vypracování projektové dokumentace bude rovněž „Audit bezpečnosti pozemních komunikací II/128 Pacov – Lukavec, 4. stavba“ vypracovaný Ing. Jiřím </w:t>
      </w:r>
      <w:proofErr w:type="spellStart"/>
      <w:r w:rsidRPr="00397ACE">
        <w:rPr>
          <w:rFonts w:ascii="Arial" w:hAnsi="Arial" w:cs="Arial"/>
          <w:sz w:val="22"/>
          <w:szCs w:val="22"/>
        </w:rPr>
        <w:t>Bouchnerem</w:t>
      </w:r>
      <w:proofErr w:type="spellEnd"/>
      <w:r w:rsidRPr="00397ACE">
        <w:rPr>
          <w:rFonts w:ascii="Arial" w:hAnsi="Arial" w:cs="Arial"/>
          <w:sz w:val="22"/>
          <w:szCs w:val="22"/>
        </w:rPr>
        <w:t xml:space="preserve"> v březnu 2023</w:t>
      </w:r>
      <w:r w:rsidR="00A26EDA">
        <w:rPr>
          <w:rFonts w:ascii="Arial" w:hAnsi="Arial" w:cs="Arial"/>
          <w:sz w:val="22"/>
          <w:szCs w:val="22"/>
        </w:rPr>
        <w:t>.</w:t>
      </w:r>
    </w:p>
    <w:p w14:paraId="308628E9" w14:textId="77777777" w:rsid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066BCADC" w14:textId="0350096C" w:rsidR="00397ACE" w:rsidRP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 xml:space="preserve">Projektové dokumentace v jednotlivých stupních budou koordinovány se záměrem rekonstrukce silnice II/128 v průtahu města Pacov (II/128 Pacov - Lukavec, 4. stavba). </w:t>
      </w:r>
    </w:p>
    <w:p w14:paraId="3FC4651E" w14:textId="77777777" w:rsidR="00397ACE" w:rsidRPr="00397ACE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1884C149" w14:textId="4E933977" w:rsidR="007209AA" w:rsidRPr="007209AA" w:rsidRDefault="00397ACE" w:rsidP="00397AC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397ACE">
        <w:rPr>
          <w:rFonts w:ascii="Arial" w:hAnsi="Arial" w:cs="Arial"/>
          <w:sz w:val="22"/>
          <w:szCs w:val="22"/>
        </w:rPr>
        <w:t xml:space="preserve">Součástí projektové dokumentace bude </w:t>
      </w:r>
      <w:r w:rsidRPr="00FA7585">
        <w:rPr>
          <w:rFonts w:ascii="Arial" w:hAnsi="Arial" w:cs="Arial"/>
          <w:sz w:val="22"/>
          <w:szCs w:val="22"/>
        </w:rPr>
        <w:t>Plán</w:t>
      </w:r>
      <w:r w:rsidRPr="00397ACE">
        <w:rPr>
          <w:rFonts w:ascii="Arial" w:hAnsi="Arial" w:cs="Arial"/>
          <w:sz w:val="22"/>
          <w:szCs w:val="22"/>
        </w:rPr>
        <w:t xml:space="preserve"> zpětného využití odpadů na stavbě a </w:t>
      </w:r>
      <w:r w:rsidR="00FA7585">
        <w:rPr>
          <w:rFonts w:ascii="Arial" w:hAnsi="Arial" w:cs="Arial"/>
          <w:sz w:val="22"/>
          <w:szCs w:val="22"/>
        </w:rPr>
        <w:t>D</w:t>
      </w:r>
      <w:r w:rsidRPr="00FA7585">
        <w:rPr>
          <w:rFonts w:ascii="Arial" w:hAnsi="Arial" w:cs="Arial"/>
          <w:sz w:val="22"/>
          <w:szCs w:val="22"/>
        </w:rPr>
        <w:t>okum</w:t>
      </w:r>
      <w:r w:rsidRPr="00397ACE">
        <w:rPr>
          <w:rFonts w:ascii="Arial" w:hAnsi="Arial" w:cs="Arial"/>
          <w:sz w:val="22"/>
          <w:szCs w:val="22"/>
        </w:rPr>
        <w:t>entace k prověřování z hlediska klimatického dopadu stavby dle specifických pravidel programu IROP 2021 - 2027.</w:t>
      </w:r>
    </w:p>
    <w:p w14:paraId="37F7CA4A" w14:textId="77777777" w:rsidR="007209AA" w:rsidRPr="00E1411B" w:rsidRDefault="007209AA" w:rsidP="00E1411B">
      <w:pPr>
        <w:spacing w:line="24" w:lineRule="atLeast"/>
        <w:jc w:val="both"/>
        <w:rPr>
          <w:rFonts w:ascii="Arial" w:hAnsi="Arial"/>
          <w:sz w:val="22"/>
        </w:rPr>
      </w:pPr>
    </w:p>
    <w:p w14:paraId="59EE2068" w14:textId="77777777" w:rsidR="0085342E" w:rsidRPr="00666F62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Závazné</w:t>
      </w:r>
      <w:r w:rsidRPr="00666F62">
        <w:rPr>
          <w:rFonts w:ascii="Arial" w:hAnsi="Arial" w:cs="Arial"/>
          <w:bCs/>
          <w:sz w:val="22"/>
          <w:szCs w:val="22"/>
        </w:rPr>
        <w:t xml:space="preserve"> podklady pro vypracování projektové dokumentace:</w:t>
      </w:r>
    </w:p>
    <w:p w14:paraId="4E7B1EF1" w14:textId="52F59F04" w:rsidR="006E6FF9" w:rsidRDefault="006E6FF9" w:rsidP="006E6FF9">
      <w:pPr>
        <w:numPr>
          <w:ilvl w:val="0"/>
          <w:numId w:val="4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>projektová dokumentace „II/128 Pacov – průtah – úprava křižova</w:t>
      </w:r>
      <w:r w:rsidR="000735B1">
        <w:rPr>
          <w:rFonts w:ascii="Arial" w:hAnsi="Arial" w:cs="Arial"/>
          <w:sz w:val="22"/>
          <w:szCs w:val="22"/>
        </w:rPr>
        <w:t>tky II/128 a II/129“ zpracovaná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F1FD4">
        <w:rPr>
          <w:rFonts w:ascii="Arial" w:hAnsi="Arial" w:cs="Arial"/>
          <w:sz w:val="22"/>
          <w:szCs w:val="22"/>
        </w:rPr>
        <w:t>ve stupni studie v</w:t>
      </w:r>
      <w:r w:rsidRPr="0009606F">
        <w:rPr>
          <w:rFonts w:ascii="Arial" w:hAnsi="Arial" w:cs="Arial"/>
          <w:sz w:val="22"/>
          <w:szCs w:val="22"/>
        </w:rPr>
        <w:t> lednu 2021</w:t>
      </w:r>
      <w:r w:rsidR="000735B1">
        <w:rPr>
          <w:rFonts w:ascii="Arial" w:hAnsi="Arial" w:cs="Arial"/>
          <w:sz w:val="22"/>
          <w:szCs w:val="22"/>
        </w:rPr>
        <w:t xml:space="preserve"> </w:t>
      </w:r>
      <w:r w:rsidR="000735B1">
        <w:rPr>
          <w:rFonts w:ascii="Arial" w:hAnsi="Arial" w:cs="Arial"/>
          <w:sz w:val="22"/>
          <w:szCs w:val="22"/>
          <w:lang w:eastAsia="ar-SA"/>
        </w:rPr>
        <w:t xml:space="preserve">společností </w:t>
      </w:r>
      <w:proofErr w:type="spellStart"/>
      <w:r w:rsidR="000735B1">
        <w:rPr>
          <w:rFonts w:ascii="Arial" w:hAnsi="Arial" w:cs="Arial"/>
          <w:sz w:val="22"/>
          <w:szCs w:val="22"/>
          <w:lang w:eastAsia="ar-SA"/>
        </w:rPr>
        <w:t>Sweco</w:t>
      </w:r>
      <w:proofErr w:type="spellEnd"/>
      <w:r w:rsidR="000735B1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="000735B1">
        <w:rPr>
          <w:rFonts w:ascii="Arial" w:hAnsi="Arial" w:cs="Arial"/>
          <w:sz w:val="22"/>
          <w:szCs w:val="22"/>
          <w:lang w:eastAsia="ar-SA"/>
        </w:rPr>
        <w:t>Hydroprojekt</w:t>
      </w:r>
      <w:proofErr w:type="spellEnd"/>
      <w:r w:rsidR="000735B1">
        <w:rPr>
          <w:rFonts w:ascii="Arial" w:hAnsi="Arial" w:cs="Arial"/>
          <w:sz w:val="22"/>
          <w:szCs w:val="22"/>
          <w:lang w:eastAsia="ar-SA"/>
        </w:rPr>
        <w:t xml:space="preserve"> a.s.</w:t>
      </w:r>
    </w:p>
    <w:p w14:paraId="75218926" w14:textId="77777777" w:rsidR="006E6FF9" w:rsidRPr="0009606F" w:rsidRDefault="006E6FF9" w:rsidP="006E6FF9">
      <w:pPr>
        <w:spacing w:line="264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27A2B27C" w14:textId="645EEDA6" w:rsidR="003800DA" w:rsidRDefault="006E6FF9" w:rsidP="006E6FF9">
      <w:pPr>
        <w:numPr>
          <w:ilvl w:val="0"/>
          <w:numId w:val="4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 xml:space="preserve"> </w:t>
      </w:r>
      <w:r w:rsidR="003800DA" w:rsidRPr="0009606F">
        <w:rPr>
          <w:rFonts w:ascii="Arial" w:hAnsi="Arial" w:cs="Arial"/>
          <w:sz w:val="22"/>
          <w:szCs w:val="22"/>
        </w:rPr>
        <w:t xml:space="preserve">„Audit </w:t>
      </w:r>
      <w:r w:rsidR="003800DA" w:rsidRPr="00A913BD">
        <w:rPr>
          <w:rFonts w:ascii="Arial" w:hAnsi="Arial" w:cs="Arial"/>
          <w:sz w:val="22"/>
          <w:szCs w:val="22"/>
        </w:rPr>
        <w:t>bezpečnosti</w:t>
      </w:r>
      <w:r w:rsidR="003800DA" w:rsidRPr="0009606F">
        <w:rPr>
          <w:rFonts w:ascii="Arial" w:hAnsi="Arial" w:cs="Arial"/>
          <w:sz w:val="22"/>
          <w:szCs w:val="22"/>
        </w:rPr>
        <w:t xml:space="preserve"> pozemních komunikací II/128 Pacov – Lukavec, 4. stavba“ vypracovaný Ing. Jiřím </w:t>
      </w:r>
      <w:proofErr w:type="spellStart"/>
      <w:r w:rsidR="003800DA" w:rsidRPr="0009606F">
        <w:rPr>
          <w:rFonts w:ascii="Arial" w:hAnsi="Arial" w:cs="Arial"/>
          <w:sz w:val="22"/>
          <w:szCs w:val="22"/>
        </w:rPr>
        <w:t>Bouchnerem</w:t>
      </w:r>
      <w:proofErr w:type="spellEnd"/>
      <w:r w:rsidR="003800DA" w:rsidRPr="0009606F">
        <w:rPr>
          <w:rFonts w:ascii="Arial" w:hAnsi="Arial" w:cs="Arial"/>
          <w:sz w:val="22"/>
          <w:szCs w:val="22"/>
        </w:rPr>
        <w:t xml:space="preserve"> v březnu 2023</w:t>
      </w:r>
    </w:p>
    <w:p w14:paraId="581C792D" w14:textId="77777777" w:rsidR="003800DA" w:rsidRPr="0009606F" w:rsidRDefault="003800DA" w:rsidP="003800DA">
      <w:pPr>
        <w:spacing w:line="264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337F8B7F" w14:textId="3E7BB5FF" w:rsidR="00FA5A2A" w:rsidRDefault="00FA5A2A" w:rsidP="00FA5A2A">
      <w:pPr>
        <w:numPr>
          <w:ilvl w:val="0"/>
          <w:numId w:val="4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E1411B">
        <w:rPr>
          <w:rFonts w:ascii="Arial" w:hAnsi="Arial"/>
          <w:sz w:val="22"/>
        </w:rPr>
        <w:t xml:space="preserve">22. Výzva IROP – silnice II. třídy na prioritní regionální silniční síti SC 3.1 (PR), specifická pravidla stanovená pro čerpání finanční podpory z programu IROP 2021 – 2027 (vč. příslušných příloh) </w:t>
      </w:r>
    </w:p>
    <w:p w14:paraId="1E80AA9B" w14:textId="77777777" w:rsidR="007209AA" w:rsidRPr="00C23E65" w:rsidRDefault="007209AA" w:rsidP="00E1411B">
      <w:pPr>
        <w:pStyle w:val="Odstavecseseznamem"/>
        <w:suppressAutoHyphens/>
        <w:overflowPunct/>
        <w:spacing w:after="120" w:line="264" w:lineRule="auto"/>
        <w:ind w:left="426"/>
        <w:jc w:val="both"/>
        <w:textAlignment w:val="auto"/>
        <w:rPr>
          <w:rFonts w:ascii="Arial" w:hAnsi="Arial" w:cs="Arial"/>
          <w:bCs/>
          <w:color w:val="FF0000"/>
          <w:sz w:val="22"/>
          <w:szCs w:val="22"/>
        </w:rPr>
      </w:pPr>
    </w:p>
    <w:p w14:paraId="076F5B44" w14:textId="77777777" w:rsidR="0085342E" w:rsidRPr="00C40699" w:rsidRDefault="0085342E" w:rsidP="0085342E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Všechny výše uvedené podklady předá Objednatel Zhotoviteli po uzavření smlouvy o provedení veřejné zakázky.</w:t>
      </w:r>
    </w:p>
    <w:p w14:paraId="6B6A5C98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ECF7D5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0EDD61A0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</w:t>
      </w:r>
      <w:r w:rsidR="00C91EE0">
        <w:rPr>
          <w:rFonts w:ascii="Arial" w:hAnsi="Arial" w:cs="Arial"/>
          <w:bCs/>
          <w:sz w:val="22"/>
          <w:szCs w:val="22"/>
        </w:rPr>
        <w:t>projekt</w:t>
      </w:r>
      <w:r>
        <w:rPr>
          <w:rFonts w:ascii="Arial" w:hAnsi="Arial" w:cs="Arial"/>
          <w:bCs/>
          <w:sz w:val="22"/>
          <w:szCs w:val="22"/>
        </w:rPr>
        <w:t>,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14DD328A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C91EE0">
        <w:rPr>
          <w:rFonts w:ascii="Arial" w:hAnsi="Arial" w:cs="Arial"/>
          <w:bCs/>
          <w:sz w:val="22"/>
          <w:szCs w:val="22"/>
        </w:rPr>
        <w:t xml:space="preserve">přeložky a </w:t>
      </w:r>
      <w:r w:rsidRPr="00160306">
        <w:rPr>
          <w:rFonts w:ascii="Arial" w:hAnsi="Arial" w:cs="Arial"/>
          <w:bCs/>
          <w:sz w:val="22"/>
          <w:szCs w:val="22"/>
        </w:rPr>
        <w:t>stavebních úprav</w:t>
      </w:r>
      <w:r w:rsidR="00C91EE0">
        <w:rPr>
          <w:rFonts w:ascii="Arial" w:hAnsi="Arial" w:cs="Arial"/>
          <w:bCs/>
          <w:sz w:val="22"/>
          <w:szCs w:val="22"/>
        </w:rPr>
        <w:t xml:space="preserve"> silnic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2E188B14" w:rsidR="00BF4BA2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7E9C563A" w14:textId="7C572BB5" w:rsidR="00D72760" w:rsidRDefault="00D72760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inženýrsko-geologický průzkum</w:t>
      </w:r>
    </w:p>
    <w:p w14:paraId="3734ACC0" w14:textId="79FD9B36" w:rsidR="00D72760" w:rsidRPr="002D69EC" w:rsidRDefault="00D72760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dendrologický průzkum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7777777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77898EB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4A1686F4" w14:textId="5840B813" w:rsidR="0085342E" w:rsidRPr="004B22E5" w:rsidRDefault="004A0349" w:rsidP="0085342E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22E5">
        <w:rPr>
          <w:rFonts w:ascii="Arial" w:hAnsi="Arial" w:cs="Arial"/>
          <w:bCs/>
          <w:color w:val="000000" w:themeColor="text1"/>
          <w:sz w:val="22"/>
          <w:szCs w:val="22"/>
        </w:rPr>
        <w:t>plán využití odpadů</w:t>
      </w:r>
    </w:p>
    <w:p w14:paraId="5D4418A1" w14:textId="4B4DE69A" w:rsidR="0085342E" w:rsidRPr="004B22E5" w:rsidRDefault="0085342E" w:rsidP="0085342E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22E5">
        <w:rPr>
          <w:rFonts w:ascii="Arial" w:hAnsi="Arial" w:cs="Arial"/>
          <w:color w:val="000000" w:themeColor="text1"/>
          <w:sz w:val="22"/>
          <w:szCs w:val="22"/>
        </w:rPr>
        <w:t>dokumentace k prověřování</w:t>
      </w:r>
      <w:r w:rsidR="004A0349" w:rsidRPr="004B22E5">
        <w:rPr>
          <w:rFonts w:ascii="Arial" w:hAnsi="Arial" w:cs="Arial"/>
          <w:color w:val="000000" w:themeColor="text1"/>
          <w:sz w:val="22"/>
          <w:szCs w:val="22"/>
        </w:rPr>
        <w:t xml:space="preserve"> z hlediska klimatického dopadu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3D519C52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smlouvy je uvedená osoba</w:t>
      </w:r>
      <w:r w:rsidR="00C91EE0">
        <w:rPr>
          <w:rFonts w:ascii="Arial" w:hAnsi="Arial" w:cs="Arial"/>
          <w:bCs/>
          <w:sz w:val="22"/>
          <w:szCs w:val="22"/>
        </w:rPr>
        <w:t xml:space="preserve">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>dle čl. 4.4. této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Pr="004B22E5" w:rsidRDefault="0085342E" w:rsidP="004370F9">
      <w:pPr>
        <w:tabs>
          <w:tab w:val="num" w:pos="-15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0E87EE1" w14:textId="77777777" w:rsidR="0085342E" w:rsidRPr="004B22E5" w:rsidRDefault="0085342E" w:rsidP="0085342E">
      <w:pPr>
        <w:overflowPunct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4B22E5">
        <w:rPr>
          <w:rFonts w:ascii="Arial" w:hAnsi="Arial" w:cs="Arial"/>
          <w:color w:val="000000" w:themeColor="text1"/>
          <w:sz w:val="22"/>
          <w:szCs w:val="22"/>
        </w:rPr>
        <w:t>Plán Využití odpadů je konkrétní plán přípravy nejméně 70 % odpadu vzniklého na staveništi k opětovnému použití, recyklaci nebo jiným druhům materiálového využití, včetně zásypů, při nichž jsou jiné materiály nahrazovány odpadem (kde základní soubor pro určení oněch 70 % bude tvořit odpad bez započítání nebezpečného odpadu a bez započítání „přírodnin“ typu zemina, kamenivo, hlušina, sedimenty z vodních koryt, apod.). V Plánu bude uvedeno stanovení odhadovaného množství odpadu generovaného a připravovaného k opětovnému použití, popis způsobů přípravy/předání a návazných druhů opětovného použití. Kategorie odpadů vycházejí z rozhodnutí Komise 2000/532/ES, kapitoly 17. Součástí bude vznikajících a použitých odpadů v hmotnostním nebo objemovém vyjádření včetně vyjádření v procentech.</w:t>
      </w:r>
    </w:p>
    <w:p w14:paraId="32584406" w14:textId="77777777" w:rsidR="0085342E" w:rsidRPr="004B22E5" w:rsidRDefault="0085342E" w:rsidP="0085342E">
      <w:pPr>
        <w:overflowPunct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</w:p>
    <w:p w14:paraId="7F365C30" w14:textId="77777777" w:rsidR="0085342E" w:rsidRPr="004B22E5" w:rsidRDefault="0085342E" w:rsidP="0085342E">
      <w:pPr>
        <w:overflowPunct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4B22E5">
        <w:rPr>
          <w:rFonts w:ascii="Arial" w:hAnsi="Arial" w:cs="Arial"/>
          <w:color w:val="000000" w:themeColor="text1"/>
          <w:sz w:val="22"/>
          <w:szCs w:val="22"/>
        </w:rPr>
        <w:t>Dokumentace k prověřování z hlediska klimatického dopadu – Při zpracování Dokumentace k prověřování z hlediska klimatického dopadu je nutné řídit se Sdělením Komise Technické pokyny k prověřování infrastruktury z hlediska klimatického dopadu v období 2021–2027 (2021/C 373/01).</w:t>
      </w:r>
    </w:p>
    <w:p w14:paraId="637B9E9D" w14:textId="77777777" w:rsidR="0085342E" w:rsidRPr="004B22E5" w:rsidRDefault="0085342E" w:rsidP="0085342E">
      <w:pPr>
        <w:overflowPunct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4B22E5">
        <w:rPr>
          <w:rFonts w:ascii="Arial" w:hAnsi="Arial" w:cs="Arial"/>
          <w:color w:val="000000" w:themeColor="text1"/>
          <w:sz w:val="22"/>
          <w:szCs w:val="22"/>
        </w:rPr>
        <w:t>Viz Integrovaný regionální operační program 2021-2027. Specifická pravidla pro žadatele a příjemce příloha 5. Doplňující pokyny ke zpracování dokumentace k prověřování z hlediska klimatického dopadu.</w:t>
      </w:r>
    </w:p>
    <w:p w14:paraId="1DE9EA46" w14:textId="77777777" w:rsidR="0085342E" w:rsidRPr="004370F9" w:rsidRDefault="0085342E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A784EF5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479F766" w14:textId="77777777" w:rsidR="00FA4E4C" w:rsidRPr="003D4437" w:rsidRDefault="00FA4E4C" w:rsidP="00FA4E4C">
      <w:pPr>
        <w:tabs>
          <w:tab w:val="num" w:pos="-1560"/>
        </w:tabs>
        <w:jc w:val="both"/>
        <w:rPr>
          <w:rFonts w:ascii="Arial" w:hAnsi="Arial"/>
          <w:sz w:val="22"/>
        </w:rPr>
      </w:pPr>
      <w:r w:rsidRPr="003D4437">
        <w:rPr>
          <w:rFonts w:ascii="Arial" w:hAnsi="Arial"/>
          <w:sz w:val="22"/>
        </w:rPr>
        <w:t>Předpokládaný rozsah stavebních objektů:</w:t>
      </w:r>
    </w:p>
    <w:p w14:paraId="4B078EAA" w14:textId="0C42038C" w:rsidR="00D72760" w:rsidRPr="003D4437" w:rsidRDefault="00D72760" w:rsidP="00D7276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D4437">
        <w:rPr>
          <w:rFonts w:ascii="Arial" w:hAnsi="Arial" w:cs="Arial"/>
          <w:sz w:val="22"/>
          <w:szCs w:val="22"/>
        </w:rPr>
        <w:t>- přeložka silnice II/128 vč. odvodnění</w:t>
      </w:r>
    </w:p>
    <w:p w14:paraId="7BF8F8BB" w14:textId="77777777" w:rsidR="00D72760" w:rsidRPr="003D4437" w:rsidRDefault="00D72760" w:rsidP="00D7276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D4437">
        <w:rPr>
          <w:rFonts w:ascii="Arial" w:hAnsi="Arial" w:cs="Arial"/>
          <w:sz w:val="22"/>
          <w:szCs w:val="22"/>
        </w:rPr>
        <w:tab/>
        <w:t>- stavební úpravy stávající silnice II/128</w:t>
      </w:r>
    </w:p>
    <w:p w14:paraId="196B0A22" w14:textId="77777777" w:rsidR="00D72760" w:rsidRDefault="00D72760" w:rsidP="00D72760">
      <w:pPr>
        <w:spacing w:before="120" w:after="80"/>
        <w:ind w:left="993" w:hanging="285"/>
        <w:jc w:val="both"/>
        <w:rPr>
          <w:rFonts w:ascii="Arial" w:hAnsi="Arial" w:cs="Arial"/>
          <w:sz w:val="22"/>
          <w:szCs w:val="22"/>
        </w:rPr>
      </w:pPr>
      <w:r w:rsidRPr="003D4437">
        <w:rPr>
          <w:rFonts w:ascii="Arial" w:hAnsi="Arial" w:cs="Arial"/>
          <w:sz w:val="22"/>
          <w:szCs w:val="22"/>
        </w:rPr>
        <w:t>- rekultivace původní</w:t>
      </w:r>
      <w:r>
        <w:rPr>
          <w:rFonts w:ascii="Arial" w:hAnsi="Arial" w:cs="Arial"/>
          <w:sz w:val="22"/>
          <w:szCs w:val="22"/>
        </w:rPr>
        <w:t xml:space="preserve"> silnice II/128 (pouze v minimálním rozsahu v místě napojení nové přeložky na původní silnici II/128)</w:t>
      </w:r>
    </w:p>
    <w:p w14:paraId="3A7078EB" w14:textId="7F8DADB4" w:rsidR="00D72760" w:rsidRPr="0009606F" w:rsidRDefault="00D72760" w:rsidP="00E1411B">
      <w:pPr>
        <w:spacing w:before="120" w:after="80"/>
        <w:ind w:left="993" w:hanging="285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>- přeložky inženýrských sítí</w:t>
      </w:r>
    </w:p>
    <w:p w14:paraId="07DB9C8D" w14:textId="62547701" w:rsidR="00D72760" w:rsidRPr="0009606F" w:rsidRDefault="00D72760" w:rsidP="00D72760">
      <w:pPr>
        <w:spacing w:before="120" w:after="80"/>
        <w:ind w:left="708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>- vegetační úpravy</w:t>
      </w:r>
    </w:p>
    <w:p w14:paraId="0F118426" w14:textId="0EC910BD" w:rsidR="00D72760" w:rsidRPr="0009606F" w:rsidRDefault="00D72760" w:rsidP="00E1411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ab/>
        <w:t>- přechodné dopravní značení</w:t>
      </w:r>
    </w:p>
    <w:p w14:paraId="2E075EC0" w14:textId="68749D01" w:rsidR="00D72760" w:rsidRPr="0009606F" w:rsidRDefault="00D72760" w:rsidP="00E1411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9606F">
        <w:rPr>
          <w:rFonts w:ascii="Arial" w:hAnsi="Arial" w:cs="Arial"/>
          <w:sz w:val="22"/>
          <w:szCs w:val="22"/>
        </w:rPr>
        <w:tab/>
        <w:t>- trvalé dopravní značení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C565E1C" w14:textId="460BBE72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x v písemné podobě, z toho 3x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</w:t>
      </w:r>
      <w:r w:rsidR="00B37EFF">
        <w:rPr>
          <w:rFonts w:ascii="Arial" w:hAnsi="Arial" w:cs="Arial"/>
          <w:bCs/>
          <w:sz w:val="22"/>
          <w:szCs w:val="22"/>
        </w:rPr>
        <w:t>povolení</w:t>
      </w:r>
    </w:p>
    <w:p w14:paraId="386522CD" w14:textId="3B3AC44E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AF4E904" w14:textId="4502793F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1x zaměření v tištěné podobě, 1x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09C106D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3E2EF47F" w14:textId="54591CBF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04D901C9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40CFA569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</w:t>
      </w:r>
      <w:r w:rsidR="00E225B8">
        <w:rPr>
          <w:rFonts w:ascii="Arial" w:hAnsi="Arial" w:cs="Arial"/>
          <w:sz w:val="22"/>
          <w:szCs w:val="22"/>
        </w:rPr>
        <w:t xml:space="preserve">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56D8458A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5B6B62B4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 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5492926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3D77E430" w14:textId="77777777" w:rsidR="007A4C88" w:rsidRPr="00C91252" w:rsidRDefault="007A4C88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7B8C450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C48B0B4" w14:textId="47439BAE" w:rsidR="00134AE8" w:rsidRPr="00675A6F" w:rsidRDefault="00134AE8" w:rsidP="00134AE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>
        <w:rPr>
          <w:rFonts w:ascii="Arial" w:hAnsi="Arial" w:cs="Arial"/>
          <w:bCs/>
          <w:sz w:val="22"/>
          <w:szCs w:val="22"/>
        </w:rPr>
        <w:t xml:space="preserve">, v souladu s </w:t>
      </w:r>
      <w:r w:rsidRPr="00DC4CCA">
        <w:rPr>
          <w:rFonts w:ascii="Arial" w:hAnsi="Arial" w:cs="Arial"/>
          <w:bCs/>
          <w:sz w:val="22"/>
          <w:szCs w:val="22"/>
        </w:rPr>
        <w:t>Autorizační</w:t>
      </w:r>
      <w:r>
        <w:rPr>
          <w:rFonts w:ascii="Arial" w:hAnsi="Arial" w:cs="Arial"/>
          <w:bCs/>
          <w:sz w:val="22"/>
          <w:szCs w:val="22"/>
        </w:rPr>
        <w:t>m</w:t>
      </w:r>
      <w:r w:rsidRPr="00DC4CCA">
        <w:rPr>
          <w:rFonts w:ascii="Arial" w:hAnsi="Arial" w:cs="Arial"/>
          <w:bCs/>
          <w:sz w:val="22"/>
          <w:szCs w:val="22"/>
        </w:rPr>
        <w:t xml:space="preserve"> zákon</w:t>
      </w:r>
      <w:r>
        <w:rPr>
          <w:rFonts w:ascii="Arial" w:hAnsi="Arial" w:cs="Arial"/>
          <w:bCs/>
          <w:sz w:val="22"/>
          <w:szCs w:val="22"/>
        </w:rPr>
        <w:t>em</w:t>
      </w:r>
      <w:r w:rsidRPr="00DC4CCA">
        <w:rPr>
          <w:rFonts w:ascii="Arial" w:hAnsi="Arial" w:cs="Arial"/>
          <w:bCs/>
          <w:sz w:val="22"/>
          <w:szCs w:val="22"/>
        </w:rPr>
        <w:t xml:space="preserve"> č. 360/1992 Sb.</w:t>
      </w:r>
      <w:r>
        <w:rPr>
          <w:rFonts w:ascii="Arial" w:hAnsi="Arial" w:cs="Arial"/>
          <w:bCs/>
          <w:sz w:val="22"/>
          <w:szCs w:val="22"/>
        </w:rPr>
        <w:t>,</w:t>
      </w:r>
      <w:r w:rsidR="00610024" w:rsidRPr="00610024">
        <w:rPr>
          <w:rFonts w:ascii="Arial" w:hAnsi="Arial" w:cs="Arial"/>
          <w:bCs/>
          <w:sz w:val="22"/>
          <w:szCs w:val="22"/>
        </w:rPr>
        <w:t xml:space="preserve"> o výkonu povolání autorizovaných architektů a o výkonu povolání autorizovaných inženýrů a techniků činných ve výstavbě (autorizační zákon), ve znění pozdějších předpisů</w:t>
      </w:r>
      <w:r>
        <w:rPr>
          <w:rFonts w:ascii="Arial" w:hAnsi="Arial" w:cs="Arial"/>
          <w:bCs/>
          <w:sz w:val="22"/>
          <w:szCs w:val="22"/>
        </w:rPr>
        <w:t>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</w:t>
      </w:r>
      <w:r>
        <w:rPr>
          <w:rFonts w:ascii="Arial" w:hAnsi="Arial" w:cs="Arial"/>
          <w:bCs/>
          <w:sz w:val="22"/>
          <w:szCs w:val="22"/>
        </w:rPr>
        <w:t>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128C402F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</w:t>
      </w:r>
      <w:r w:rsidRPr="00F74F1B">
        <w:rPr>
          <w:rFonts w:ascii="Arial" w:hAnsi="Arial" w:cs="Arial"/>
          <w:sz w:val="22"/>
          <w:szCs w:val="22"/>
        </w:rPr>
        <w:t>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123003A0" w14:textId="77777777" w:rsidR="005D65E0" w:rsidRPr="00E80ABA" w:rsidRDefault="005D65E0" w:rsidP="00E80AB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4D3F586C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243D64" w:rsidRPr="00E80ABA">
        <w:rPr>
          <w:rFonts w:ascii="Arial" w:hAnsi="Arial" w:cs="Arial"/>
          <w:sz w:val="22"/>
          <w:szCs w:val="22"/>
        </w:rPr>
        <w:t>30</w:t>
      </w:r>
      <w:r w:rsidR="00EB1D6F" w:rsidRPr="00E80ABA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E80ABA">
        <w:rPr>
          <w:rFonts w:ascii="Arial" w:hAnsi="Arial" w:cs="Arial"/>
          <w:sz w:val="22"/>
          <w:szCs w:val="22"/>
        </w:rPr>
        <w:t xml:space="preserve"> AD </w:t>
      </w:r>
      <w:r w:rsidR="00C87BC5" w:rsidRPr="00E80ABA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E80ABA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E80ABA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E80ABA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E80ABA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E80ABA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E80ABA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77777777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AD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77777777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AD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</w:t>
      </w:r>
      <w:r w:rsidR="00082501" w:rsidRPr="008409E7">
        <w:rPr>
          <w:rFonts w:ascii="Arial" w:hAnsi="Arial" w:cs="Arial"/>
          <w:sz w:val="22"/>
          <w:szCs w:val="22"/>
          <w:lang w:eastAsia="ar-SA"/>
        </w:rPr>
        <w:t>U</w:t>
      </w:r>
      <w:r w:rsidRPr="008409E7">
        <w:rPr>
          <w:rFonts w:ascii="Arial" w:hAnsi="Arial" w:cs="Arial"/>
          <w:sz w:val="22"/>
          <w:szCs w:val="22"/>
          <w:lang w:eastAsia="ar-SA"/>
        </w:rPr>
        <w:t>SP, PDPS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1B898833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</w:t>
      </w:r>
      <w:r w:rsidRPr="00F74F1B">
        <w:rPr>
          <w:rFonts w:ascii="Arial" w:hAnsi="Arial" w:cs="Arial"/>
          <w:sz w:val="22"/>
          <w:szCs w:val="22"/>
          <w:lang w:eastAsia="ar-SA"/>
        </w:rPr>
        <w:t>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 xml:space="preserve">Jakékoli změny oproti sjednanému předmětu Díla, jeho rozsahu a termínu dokončení Díla, které vyplynou z dodatečných požadavků Objednatele, ze změny obecně závazných </w:t>
      </w:r>
      <w:r w:rsidRPr="008409E7">
        <w:rPr>
          <w:rFonts w:ascii="Arial" w:hAnsi="Arial" w:cs="Arial"/>
          <w:sz w:val="22"/>
          <w:szCs w:val="22"/>
          <w:lang w:eastAsia="ar-SA"/>
        </w:rPr>
        <w:lastRenderedPageBreak/>
        <w:t>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3B1BFF77" w:rsidR="00C4146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3C24518C" w14:textId="16B76C1D" w:rsidR="00D72760" w:rsidRDefault="00D72760" w:rsidP="00F960C5">
      <w:pPr>
        <w:pStyle w:val="Bntext2"/>
        <w:spacing w:line="264" w:lineRule="auto"/>
        <w:ind w:left="0"/>
        <w:rPr>
          <w:lang w:val="pl-PL"/>
        </w:rPr>
      </w:pPr>
      <w:r>
        <w:rPr>
          <w:lang w:val="pl-PL"/>
        </w:rPr>
        <w:t>Zahájení činnosti – předpokládaný termín uzavření smlouvy</w:t>
      </w:r>
      <w:r>
        <w:rPr>
          <w:lang w:val="pl-PL"/>
        </w:rPr>
        <w:tab/>
      </w:r>
      <w:r>
        <w:rPr>
          <w:lang w:val="pl-PL"/>
        </w:rPr>
        <w:tab/>
        <w:t>15. 6. 2024</w:t>
      </w:r>
    </w:p>
    <w:p w14:paraId="15BB4C36" w14:textId="77777777" w:rsidR="00D72760" w:rsidRPr="001C664A" w:rsidRDefault="00D72760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4782D121" w:rsidR="007656FC" w:rsidRPr="007A3826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 w:rsidRPr="007A3826">
        <w:rPr>
          <w:rFonts w:ascii="Arial" w:hAnsi="Arial"/>
          <w:sz w:val="22"/>
          <w:lang w:val="pl-PL"/>
        </w:rPr>
        <w:t xml:space="preserve">do </w:t>
      </w:r>
      <w:r w:rsidR="00C00973" w:rsidRPr="007A3826">
        <w:rPr>
          <w:rFonts w:ascii="Arial" w:hAnsi="Arial"/>
          <w:sz w:val="22"/>
          <w:lang w:val="pl-PL"/>
        </w:rPr>
        <w:t>31</w:t>
      </w:r>
      <w:r w:rsidR="004630B0" w:rsidRPr="007A3826">
        <w:rPr>
          <w:rFonts w:ascii="Arial" w:hAnsi="Arial"/>
          <w:sz w:val="22"/>
          <w:lang w:val="pl-PL"/>
        </w:rPr>
        <w:t xml:space="preserve">. </w:t>
      </w:r>
      <w:r w:rsidR="00D72760" w:rsidRPr="007A3826">
        <w:rPr>
          <w:rFonts w:ascii="Arial" w:hAnsi="Arial" w:cs="Arial"/>
          <w:sz w:val="22"/>
          <w:szCs w:val="22"/>
          <w:lang w:val="pl-PL"/>
        </w:rPr>
        <w:t>1. 2025</w:t>
      </w:r>
    </w:p>
    <w:p w14:paraId="7D27DA08" w14:textId="77777777" w:rsidR="007656FC" w:rsidRPr="007A3826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2086F9C5" w:rsidR="00515D64" w:rsidRPr="007A3826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7A3826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7A3826">
        <w:rPr>
          <w:rFonts w:ascii="Arial" w:hAnsi="Arial" w:cs="Arial"/>
          <w:sz w:val="22"/>
          <w:szCs w:val="22"/>
          <w:lang w:val="pl-PL"/>
        </w:rPr>
        <w:t>společného povolení</w:t>
      </w:r>
    </w:p>
    <w:p w14:paraId="5E4D3445" w14:textId="2AD40B27" w:rsidR="00720E33" w:rsidRPr="007A3826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7A3826">
        <w:rPr>
          <w:rFonts w:ascii="Arial" w:hAnsi="Arial"/>
          <w:sz w:val="22"/>
          <w:lang w:val="pl-PL"/>
        </w:rPr>
        <w:t>dle odst. 2.2. písm. b)</w:t>
      </w:r>
      <w:r w:rsidRPr="007A3826">
        <w:rPr>
          <w:rFonts w:ascii="Arial" w:hAnsi="Arial"/>
          <w:sz w:val="22"/>
          <w:lang w:val="pl-PL"/>
        </w:rPr>
        <w:tab/>
      </w:r>
      <w:r w:rsidR="00515D64" w:rsidRPr="007A3826">
        <w:rPr>
          <w:rFonts w:ascii="Arial" w:hAnsi="Arial"/>
          <w:sz w:val="22"/>
          <w:lang w:val="pl-PL"/>
        </w:rPr>
        <w:tab/>
      </w:r>
      <w:r w:rsidR="00515D64" w:rsidRPr="007A3826">
        <w:rPr>
          <w:rFonts w:ascii="Arial" w:hAnsi="Arial"/>
          <w:sz w:val="22"/>
          <w:lang w:val="pl-PL"/>
        </w:rPr>
        <w:tab/>
      </w:r>
      <w:r w:rsidR="004630B0" w:rsidRPr="007A3826">
        <w:rPr>
          <w:rFonts w:ascii="Arial" w:hAnsi="Arial"/>
          <w:sz w:val="22"/>
          <w:lang w:val="pl-PL"/>
        </w:rPr>
        <w:t xml:space="preserve">do </w:t>
      </w:r>
      <w:r w:rsidR="00D72760" w:rsidRPr="007A3826">
        <w:rPr>
          <w:rFonts w:ascii="Arial" w:hAnsi="Arial" w:cs="Arial"/>
          <w:sz w:val="22"/>
          <w:szCs w:val="22"/>
          <w:lang w:val="pl-PL"/>
        </w:rPr>
        <w:t>31</w:t>
      </w:r>
      <w:r w:rsidR="00C00973" w:rsidRPr="007A3826">
        <w:rPr>
          <w:rFonts w:ascii="Arial" w:hAnsi="Arial" w:cs="Arial"/>
          <w:sz w:val="22"/>
          <w:szCs w:val="22"/>
          <w:lang w:val="pl-PL"/>
        </w:rPr>
        <w:t xml:space="preserve">. </w:t>
      </w:r>
      <w:r w:rsidR="00D72760" w:rsidRPr="007A3826">
        <w:rPr>
          <w:rFonts w:ascii="Arial" w:hAnsi="Arial" w:cs="Arial"/>
          <w:sz w:val="22"/>
          <w:szCs w:val="22"/>
          <w:lang w:val="pl-PL"/>
        </w:rPr>
        <w:t>7</w:t>
      </w:r>
      <w:r w:rsidR="004630B0" w:rsidRPr="007A3826">
        <w:rPr>
          <w:rFonts w:ascii="Arial" w:hAnsi="Arial" w:cs="Arial"/>
          <w:sz w:val="22"/>
          <w:szCs w:val="22"/>
          <w:lang w:val="pl-PL"/>
        </w:rPr>
        <w:t>.</w:t>
      </w:r>
      <w:r w:rsidR="00D72760" w:rsidRPr="007A3826">
        <w:rPr>
          <w:rFonts w:ascii="Arial" w:hAnsi="Arial" w:cs="Arial"/>
          <w:sz w:val="22"/>
          <w:szCs w:val="22"/>
          <w:lang w:val="pl-PL"/>
        </w:rPr>
        <w:t xml:space="preserve"> 2025</w:t>
      </w:r>
    </w:p>
    <w:p w14:paraId="52DB1880" w14:textId="77777777" w:rsidR="007656FC" w:rsidRPr="007A3826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77777777" w:rsidR="00E51256" w:rsidRPr="007A382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/>
          <w:sz w:val="22"/>
          <w:lang w:val="pl-PL"/>
        </w:rPr>
      </w:pPr>
      <w:r w:rsidRPr="007A3826">
        <w:rPr>
          <w:rFonts w:ascii="Arial" w:hAnsi="Arial"/>
          <w:spacing w:val="-6"/>
          <w:sz w:val="22"/>
          <w:lang w:val="pl-PL"/>
        </w:rPr>
        <w:t xml:space="preserve">Vypracování </w:t>
      </w:r>
      <w:r w:rsidR="00E51256" w:rsidRPr="007A3826">
        <w:rPr>
          <w:rFonts w:ascii="Arial" w:hAnsi="Arial"/>
          <w:spacing w:val="-6"/>
          <w:sz w:val="22"/>
          <w:lang w:val="pl-PL"/>
        </w:rPr>
        <w:t>PDPS vč. soupisu prací a</w:t>
      </w:r>
      <w:r w:rsidRPr="007A3826">
        <w:rPr>
          <w:rFonts w:ascii="Arial" w:hAnsi="Arial"/>
          <w:spacing w:val="-6"/>
          <w:sz w:val="22"/>
          <w:lang w:val="pl-PL"/>
        </w:rPr>
        <w:t xml:space="preserve"> položkového rozpočtu</w:t>
      </w:r>
      <w:r w:rsidRPr="007A3826">
        <w:rPr>
          <w:rFonts w:ascii="Arial" w:hAnsi="Arial"/>
          <w:sz w:val="22"/>
          <w:lang w:val="pl-PL"/>
        </w:rPr>
        <w:t xml:space="preserve"> </w:t>
      </w:r>
    </w:p>
    <w:p w14:paraId="709319C7" w14:textId="6F2E9746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7A3826">
        <w:rPr>
          <w:rFonts w:ascii="Arial" w:hAnsi="Arial"/>
          <w:sz w:val="22"/>
          <w:lang w:val="pl-PL"/>
        </w:rPr>
        <w:t xml:space="preserve">dle </w:t>
      </w:r>
      <w:r w:rsidR="00BB77B5" w:rsidRPr="007A3826">
        <w:rPr>
          <w:rFonts w:ascii="Arial" w:hAnsi="Arial"/>
          <w:sz w:val="22"/>
          <w:lang w:val="pl-PL"/>
        </w:rPr>
        <w:t xml:space="preserve">odst. 2.2. písm. </w:t>
      </w:r>
      <w:r w:rsidR="0095404B" w:rsidRPr="007A3826">
        <w:rPr>
          <w:rFonts w:ascii="Arial" w:hAnsi="Arial"/>
          <w:sz w:val="22"/>
          <w:lang w:val="pl-PL"/>
        </w:rPr>
        <w:t>c</w:t>
      </w:r>
      <w:r w:rsidR="00BB77B5" w:rsidRPr="007A3826">
        <w:rPr>
          <w:rFonts w:ascii="Arial" w:hAnsi="Arial"/>
          <w:sz w:val="22"/>
          <w:lang w:val="pl-PL"/>
        </w:rPr>
        <w:t>)</w:t>
      </w:r>
      <w:r w:rsidR="00BB77B5" w:rsidRPr="007A3826">
        <w:rPr>
          <w:rFonts w:ascii="Arial" w:hAnsi="Arial"/>
          <w:sz w:val="22"/>
          <w:lang w:val="pl-PL"/>
        </w:rPr>
        <w:tab/>
      </w:r>
      <w:r w:rsidRPr="007A3826">
        <w:rPr>
          <w:rFonts w:ascii="Arial" w:hAnsi="Arial"/>
          <w:sz w:val="22"/>
          <w:lang w:val="pl-PL"/>
        </w:rPr>
        <w:tab/>
      </w:r>
      <w:r w:rsidRPr="007A3826">
        <w:rPr>
          <w:rFonts w:ascii="Arial" w:hAnsi="Arial"/>
          <w:sz w:val="22"/>
          <w:lang w:val="pl-PL"/>
        </w:rPr>
        <w:tab/>
      </w:r>
      <w:r w:rsidR="00082501" w:rsidRPr="007A3826">
        <w:rPr>
          <w:rFonts w:ascii="Arial" w:hAnsi="Arial"/>
          <w:sz w:val="22"/>
          <w:lang w:val="pl-PL"/>
        </w:rPr>
        <w:t xml:space="preserve">do </w:t>
      </w:r>
      <w:r w:rsidR="00082501" w:rsidRPr="007A3826">
        <w:rPr>
          <w:rFonts w:ascii="Arial" w:hAnsi="Arial" w:cs="Arial"/>
          <w:sz w:val="22"/>
          <w:szCs w:val="22"/>
          <w:lang w:val="pl-PL"/>
        </w:rPr>
        <w:t>3</w:t>
      </w:r>
      <w:r w:rsidR="00D72760" w:rsidRPr="007A3826">
        <w:rPr>
          <w:rFonts w:ascii="Arial" w:hAnsi="Arial" w:cs="Arial"/>
          <w:sz w:val="22"/>
          <w:szCs w:val="22"/>
          <w:lang w:val="pl-PL"/>
        </w:rPr>
        <w:t>0</w:t>
      </w:r>
      <w:r w:rsidR="00C00973" w:rsidRPr="007A3826">
        <w:rPr>
          <w:rFonts w:ascii="Arial" w:hAnsi="Arial" w:cs="Arial"/>
          <w:sz w:val="22"/>
          <w:szCs w:val="22"/>
          <w:lang w:val="pl-PL"/>
        </w:rPr>
        <w:t xml:space="preserve">. </w:t>
      </w:r>
      <w:r w:rsidR="00D72760" w:rsidRPr="007A3826">
        <w:rPr>
          <w:rFonts w:ascii="Arial" w:hAnsi="Arial" w:cs="Arial"/>
          <w:sz w:val="22"/>
          <w:szCs w:val="22"/>
          <w:lang w:val="pl-PL"/>
        </w:rPr>
        <w:t>11</w:t>
      </w:r>
      <w:r w:rsidR="00C00973" w:rsidRPr="007A3826">
        <w:rPr>
          <w:rFonts w:ascii="Arial" w:hAnsi="Arial" w:cs="Arial"/>
          <w:sz w:val="22"/>
          <w:szCs w:val="22"/>
          <w:lang w:val="pl-PL"/>
        </w:rPr>
        <w:t>. 202</w:t>
      </w:r>
      <w:r w:rsidR="00D72760" w:rsidRPr="007A3826">
        <w:rPr>
          <w:rFonts w:ascii="Arial" w:hAnsi="Arial" w:cs="Arial"/>
          <w:sz w:val="22"/>
          <w:szCs w:val="22"/>
          <w:lang w:val="pl-PL"/>
        </w:rPr>
        <w:t>5</w:t>
      </w:r>
    </w:p>
    <w:p w14:paraId="79C219D0" w14:textId="0557FAD6" w:rsidR="00E5009B" w:rsidRPr="00E1411B" w:rsidRDefault="00E5009B" w:rsidP="00E1411B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/>
          <w:sz w:val="22"/>
        </w:rPr>
      </w:pPr>
    </w:p>
    <w:p w14:paraId="1B3EA6CE" w14:textId="77777777" w:rsidR="00D72760" w:rsidRDefault="00D72760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192FC935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>
        <w:rPr>
          <w:rFonts w:ascii="Arial" w:hAnsi="Arial" w:cs="Arial"/>
          <w:sz w:val="22"/>
          <w:szCs w:val="22"/>
        </w:rPr>
        <w:tab/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 xml:space="preserve">Celkovou a pro účely fakturace rozhodnou cenou se </w:t>
      </w:r>
      <w:r w:rsidR="00B750F6" w:rsidRPr="007265EC">
        <w:rPr>
          <w:color w:val="auto"/>
        </w:rPr>
        <w:lastRenderedPageBreak/>
        <w:t>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77777777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4437">
        <w:rPr>
          <w:rFonts w:ascii="Arial" w:hAnsi="Arial" w:cs="Arial"/>
          <w:sz w:val="22"/>
          <w:szCs w:val="22"/>
        </w:rPr>
        <w:t>Ce</w:t>
      </w:r>
      <w:r w:rsidR="008A5C2C" w:rsidRPr="003D4437">
        <w:rPr>
          <w:rFonts w:ascii="Arial" w:hAnsi="Arial" w:cs="Arial"/>
          <w:sz w:val="22"/>
          <w:szCs w:val="22"/>
        </w:rPr>
        <w:t xml:space="preserve">na </w:t>
      </w:r>
      <w:r w:rsidR="00CA3E64" w:rsidRPr="003D4437">
        <w:rPr>
          <w:rFonts w:ascii="Arial" w:hAnsi="Arial" w:cs="Arial"/>
          <w:sz w:val="22"/>
          <w:szCs w:val="22"/>
        </w:rPr>
        <w:t>AD</w:t>
      </w:r>
      <w:r w:rsidR="008A5C2C" w:rsidRPr="003D4437">
        <w:rPr>
          <w:rFonts w:ascii="Arial" w:hAnsi="Arial" w:cs="Arial"/>
          <w:sz w:val="22"/>
          <w:szCs w:val="22"/>
        </w:rPr>
        <w:t xml:space="preserve"> v rozsahu </w:t>
      </w:r>
      <w:r w:rsidR="006A67EB" w:rsidRPr="003D4437">
        <w:rPr>
          <w:rFonts w:ascii="Arial" w:hAnsi="Arial" w:cs="Arial"/>
          <w:sz w:val="22"/>
          <w:szCs w:val="22"/>
        </w:rPr>
        <w:t>90</w:t>
      </w:r>
      <w:r w:rsidRPr="003D4437">
        <w:rPr>
          <w:rFonts w:ascii="Arial" w:hAnsi="Arial" w:cs="Arial"/>
          <w:sz w:val="22"/>
          <w:szCs w:val="22"/>
        </w:rPr>
        <w:t xml:space="preserve"> hodin představuje</w:t>
      </w:r>
      <w:r w:rsidRPr="002766AD">
        <w:rPr>
          <w:rFonts w:ascii="Arial" w:hAnsi="Arial" w:cs="Arial"/>
          <w:sz w:val="22"/>
          <w:szCs w:val="22"/>
        </w:rPr>
        <w:t xml:space="preserve">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2F99DB9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F01D117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8407FEC" w14:textId="23B1BEE3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1A58C103" w14:textId="77777777" w:rsidR="000B6747" w:rsidRPr="00E1411B" w:rsidRDefault="000B6747" w:rsidP="000B6747">
      <w:pPr>
        <w:jc w:val="both"/>
        <w:rPr>
          <w:rFonts w:ascii="Arial" w:hAnsi="Arial"/>
          <w:sz w:val="22"/>
        </w:rPr>
      </w:pPr>
      <w:r w:rsidRPr="00E1411B">
        <w:rPr>
          <w:rFonts w:ascii="Arial" w:hAnsi="Arial"/>
          <w:b/>
          <w:sz w:val="22"/>
          <w:u w:val="single"/>
        </w:rPr>
        <w:t>Vypracování plánu využití odpadů</w:t>
      </w:r>
    </w:p>
    <w:p w14:paraId="59F160CA" w14:textId="77777777" w:rsidR="000B6747" w:rsidRPr="00E1411B" w:rsidRDefault="000B6747" w:rsidP="000B6747">
      <w:pPr>
        <w:jc w:val="both"/>
        <w:rPr>
          <w:rFonts w:ascii="Arial" w:hAnsi="Arial"/>
          <w:sz w:val="18"/>
        </w:rPr>
      </w:pPr>
      <w:r w:rsidRPr="00E1411B">
        <w:rPr>
          <w:rFonts w:ascii="Arial" w:hAnsi="Arial"/>
          <w:sz w:val="22"/>
        </w:rPr>
        <w:t xml:space="preserve"> </w:t>
      </w:r>
    </w:p>
    <w:p w14:paraId="1C1B07EB" w14:textId="77777777" w:rsidR="000B6747" w:rsidRPr="00E1411B" w:rsidRDefault="000B6747" w:rsidP="000B6747">
      <w:pPr>
        <w:keepNext/>
        <w:overflowPunct/>
        <w:autoSpaceDE/>
        <w:adjustRightInd/>
        <w:jc w:val="both"/>
        <w:outlineLvl w:val="8"/>
        <w:rPr>
          <w:rFonts w:ascii="Arial" w:hAnsi="Arial"/>
          <w:sz w:val="22"/>
        </w:rPr>
      </w:pPr>
      <w:r w:rsidRPr="00E1411B">
        <w:rPr>
          <w:rFonts w:ascii="Arial" w:hAnsi="Arial"/>
          <w:sz w:val="22"/>
        </w:rPr>
        <w:t>cena bez DPH:</w:t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  <w:highlight w:val="cyan"/>
        </w:rPr>
        <w:fldChar w:fldCharType="begin"/>
      </w:r>
      <w:r w:rsidRPr="00E1411B">
        <w:rPr>
          <w:rFonts w:ascii="Arial" w:hAnsi="Arial"/>
          <w:sz w:val="22"/>
          <w:highlight w:val="cyan"/>
        </w:rPr>
        <w:instrText xml:space="preserve"> MACROBUTTON  AcceptConflict "[...doplní dodavatel...]" </w:instrText>
      </w:r>
      <w:r w:rsidRPr="00E1411B">
        <w:rPr>
          <w:rFonts w:ascii="Arial" w:hAnsi="Arial"/>
          <w:sz w:val="22"/>
          <w:highlight w:val="cyan"/>
        </w:rPr>
        <w:fldChar w:fldCharType="end"/>
      </w:r>
      <w:r w:rsidRPr="00E1411B">
        <w:rPr>
          <w:rFonts w:ascii="Arial" w:hAnsi="Arial"/>
          <w:sz w:val="22"/>
        </w:rPr>
        <w:t xml:space="preserve"> Kč</w:t>
      </w:r>
    </w:p>
    <w:p w14:paraId="540B7060" w14:textId="77777777" w:rsidR="000B6747" w:rsidRPr="00E1411B" w:rsidRDefault="000B6747" w:rsidP="000B6747">
      <w:pPr>
        <w:keepNext/>
        <w:overflowPunct/>
        <w:autoSpaceDE/>
        <w:adjustRightInd/>
        <w:jc w:val="both"/>
        <w:outlineLvl w:val="8"/>
        <w:rPr>
          <w:rFonts w:ascii="Arial" w:hAnsi="Arial"/>
          <w:sz w:val="22"/>
        </w:rPr>
      </w:pPr>
      <w:r w:rsidRPr="00E1411B">
        <w:rPr>
          <w:rFonts w:ascii="Arial" w:hAnsi="Arial"/>
          <w:sz w:val="22"/>
        </w:rPr>
        <w:t>DPH 21%:</w:t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  <w:highlight w:val="cyan"/>
        </w:rPr>
        <w:fldChar w:fldCharType="begin"/>
      </w:r>
      <w:r w:rsidRPr="00E1411B">
        <w:rPr>
          <w:rFonts w:ascii="Arial" w:hAnsi="Arial"/>
          <w:sz w:val="22"/>
          <w:highlight w:val="cyan"/>
        </w:rPr>
        <w:instrText xml:space="preserve"> MACROBUTTON  AcceptConflict "[...doplní dodavatel...]" </w:instrText>
      </w:r>
      <w:r w:rsidRPr="00E1411B">
        <w:rPr>
          <w:rFonts w:ascii="Arial" w:hAnsi="Arial"/>
          <w:sz w:val="22"/>
          <w:highlight w:val="cyan"/>
        </w:rPr>
        <w:fldChar w:fldCharType="end"/>
      </w:r>
      <w:r w:rsidRPr="00E1411B">
        <w:rPr>
          <w:rFonts w:ascii="Arial" w:hAnsi="Arial"/>
          <w:sz w:val="22"/>
        </w:rPr>
        <w:t xml:space="preserve"> Kč</w:t>
      </w:r>
    </w:p>
    <w:p w14:paraId="55E300F2" w14:textId="77777777" w:rsidR="000B6747" w:rsidRPr="00E1411B" w:rsidRDefault="000B6747" w:rsidP="000B6747">
      <w:pPr>
        <w:keepNext/>
        <w:overflowPunct/>
        <w:autoSpaceDE/>
        <w:adjustRightInd/>
        <w:jc w:val="both"/>
        <w:outlineLvl w:val="8"/>
        <w:rPr>
          <w:rFonts w:ascii="Arial" w:hAnsi="Arial"/>
          <w:sz w:val="22"/>
        </w:rPr>
      </w:pPr>
      <w:r w:rsidRPr="00E1411B">
        <w:rPr>
          <w:rFonts w:ascii="Arial" w:hAnsi="Arial"/>
          <w:sz w:val="22"/>
        </w:rPr>
        <w:t xml:space="preserve">cena včetně DPH:  </w:t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  <w:highlight w:val="cyan"/>
        </w:rPr>
        <w:fldChar w:fldCharType="begin"/>
      </w:r>
      <w:r w:rsidRPr="00E1411B">
        <w:rPr>
          <w:rFonts w:ascii="Arial" w:hAnsi="Arial"/>
          <w:sz w:val="22"/>
          <w:highlight w:val="cyan"/>
        </w:rPr>
        <w:instrText xml:space="preserve"> MACROBUTTON  AcceptConflict "[...doplní dodavatel...]" </w:instrText>
      </w:r>
      <w:r w:rsidRPr="00E1411B">
        <w:rPr>
          <w:rFonts w:ascii="Arial" w:hAnsi="Arial"/>
          <w:sz w:val="22"/>
          <w:highlight w:val="cyan"/>
        </w:rPr>
        <w:fldChar w:fldCharType="end"/>
      </w:r>
      <w:r w:rsidRPr="00E1411B">
        <w:rPr>
          <w:rFonts w:ascii="Arial" w:hAnsi="Arial"/>
          <w:sz w:val="22"/>
        </w:rPr>
        <w:t xml:space="preserve"> Kč</w:t>
      </w:r>
    </w:p>
    <w:p w14:paraId="00A8173D" w14:textId="77777777" w:rsidR="000B6747" w:rsidRPr="00E1411B" w:rsidRDefault="000B6747" w:rsidP="000B6747">
      <w:pPr>
        <w:tabs>
          <w:tab w:val="left" w:pos="1350"/>
        </w:tabs>
        <w:jc w:val="both"/>
        <w:rPr>
          <w:rFonts w:ascii="Arial" w:hAnsi="Arial"/>
          <w:b/>
          <w:sz w:val="22"/>
        </w:rPr>
      </w:pPr>
    </w:p>
    <w:p w14:paraId="4B903209" w14:textId="77777777" w:rsidR="000B6747" w:rsidRPr="00E1411B" w:rsidRDefault="000B6747" w:rsidP="000B6747">
      <w:pPr>
        <w:tabs>
          <w:tab w:val="left" w:pos="1350"/>
        </w:tabs>
        <w:jc w:val="both"/>
        <w:rPr>
          <w:rFonts w:ascii="Arial" w:hAnsi="Arial"/>
          <w:b/>
          <w:sz w:val="22"/>
        </w:rPr>
      </w:pPr>
    </w:p>
    <w:p w14:paraId="16CB3576" w14:textId="77777777" w:rsidR="000B6747" w:rsidRPr="00E1411B" w:rsidRDefault="000B6747" w:rsidP="000B6747">
      <w:pPr>
        <w:jc w:val="both"/>
        <w:rPr>
          <w:rFonts w:ascii="Arial" w:hAnsi="Arial"/>
          <w:sz w:val="18"/>
        </w:rPr>
      </w:pPr>
      <w:r w:rsidRPr="00E1411B">
        <w:rPr>
          <w:rFonts w:ascii="Arial" w:hAnsi="Arial"/>
          <w:b/>
          <w:sz w:val="22"/>
          <w:u w:val="single"/>
        </w:rPr>
        <w:t>Vypracování dokumentace k prověřování z hlediska klimatického dopadu</w:t>
      </w:r>
      <w:r w:rsidRPr="00E1411B">
        <w:rPr>
          <w:rFonts w:ascii="Arial" w:hAnsi="Arial"/>
          <w:sz w:val="22"/>
        </w:rPr>
        <w:t xml:space="preserve"> </w:t>
      </w:r>
    </w:p>
    <w:p w14:paraId="0CCEC0DE" w14:textId="77777777" w:rsidR="000B6747" w:rsidRPr="00E1411B" w:rsidRDefault="000B6747" w:rsidP="000B6747">
      <w:pPr>
        <w:keepNext/>
        <w:overflowPunct/>
        <w:autoSpaceDE/>
        <w:adjustRightInd/>
        <w:jc w:val="both"/>
        <w:outlineLvl w:val="8"/>
        <w:rPr>
          <w:rFonts w:ascii="Arial" w:hAnsi="Arial"/>
          <w:sz w:val="22"/>
        </w:rPr>
      </w:pPr>
      <w:r w:rsidRPr="00E1411B">
        <w:rPr>
          <w:rFonts w:ascii="Arial" w:hAnsi="Arial"/>
          <w:sz w:val="22"/>
        </w:rPr>
        <w:t>cena bez DPH:</w:t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  <w:highlight w:val="cyan"/>
        </w:rPr>
        <w:fldChar w:fldCharType="begin"/>
      </w:r>
      <w:r w:rsidRPr="00E1411B">
        <w:rPr>
          <w:rFonts w:ascii="Arial" w:hAnsi="Arial"/>
          <w:sz w:val="22"/>
          <w:highlight w:val="cyan"/>
        </w:rPr>
        <w:instrText xml:space="preserve"> MACROBUTTON  AcceptConflict "[...doplní dodavatel...]" </w:instrText>
      </w:r>
      <w:r w:rsidRPr="00E1411B">
        <w:rPr>
          <w:rFonts w:ascii="Arial" w:hAnsi="Arial"/>
          <w:sz w:val="22"/>
          <w:highlight w:val="cyan"/>
        </w:rPr>
        <w:fldChar w:fldCharType="end"/>
      </w:r>
      <w:r w:rsidRPr="00E1411B">
        <w:rPr>
          <w:rFonts w:ascii="Arial" w:hAnsi="Arial"/>
          <w:sz w:val="22"/>
        </w:rPr>
        <w:t xml:space="preserve"> Kč</w:t>
      </w:r>
    </w:p>
    <w:p w14:paraId="72C9C5AF" w14:textId="77777777" w:rsidR="000B6747" w:rsidRPr="00E1411B" w:rsidRDefault="000B6747" w:rsidP="000B6747">
      <w:pPr>
        <w:keepNext/>
        <w:overflowPunct/>
        <w:autoSpaceDE/>
        <w:adjustRightInd/>
        <w:jc w:val="both"/>
        <w:outlineLvl w:val="8"/>
        <w:rPr>
          <w:rFonts w:ascii="Arial" w:hAnsi="Arial"/>
          <w:sz w:val="22"/>
        </w:rPr>
      </w:pPr>
      <w:r w:rsidRPr="00E1411B">
        <w:rPr>
          <w:rFonts w:ascii="Arial" w:hAnsi="Arial"/>
          <w:sz w:val="22"/>
        </w:rPr>
        <w:t>DPH 21%:</w:t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  <w:highlight w:val="cyan"/>
        </w:rPr>
        <w:fldChar w:fldCharType="begin"/>
      </w:r>
      <w:r w:rsidRPr="00E1411B">
        <w:rPr>
          <w:rFonts w:ascii="Arial" w:hAnsi="Arial"/>
          <w:sz w:val="22"/>
          <w:highlight w:val="cyan"/>
        </w:rPr>
        <w:instrText xml:space="preserve"> MACROBUTTON  AcceptConflict "[...doplní dodavatel...]" </w:instrText>
      </w:r>
      <w:r w:rsidRPr="00E1411B">
        <w:rPr>
          <w:rFonts w:ascii="Arial" w:hAnsi="Arial"/>
          <w:sz w:val="22"/>
          <w:highlight w:val="cyan"/>
        </w:rPr>
        <w:fldChar w:fldCharType="end"/>
      </w:r>
      <w:r w:rsidRPr="00E1411B">
        <w:rPr>
          <w:rFonts w:ascii="Arial" w:hAnsi="Arial"/>
          <w:sz w:val="22"/>
        </w:rPr>
        <w:t xml:space="preserve"> Kč</w:t>
      </w:r>
    </w:p>
    <w:p w14:paraId="41B1BDE4" w14:textId="77777777" w:rsidR="000B6747" w:rsidRPr="00E1411B" w:rsidRDefault="000B6747" w:rsidP="000B6747">
      <w:pPr>
        <w:keepNext/>
        <w:overflowPunct/>
        <w:autoSpaceDE/>
        <w:adjustRightInd/>
        <w:jc w:val="both"/>
        <w:outlineLvl w:val="8"/>
        <w:rPr>
          <w:rFonts w:ascii="Arial" w:hAnsi="Arial"/>
          <w:sz w:val="22"/>
        </w:rPr>
      </w:pPr>
      <w:r w:rsidRPr="00E1411B">
        <w:rPr>
          <w:rFonts w:ascii="Arial" w:hAnsi="Arial"/>
          <w:sz w:val="22"/>
        </w:rPr>
        <w:t xml:space="preserve">cena včetně DPH:  </w:t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</w:rPr>
        <w:tab/>
      </w:r>
      <w:r w:rsidRPr="00E1411B">
        <w:rPr>
          <w:rFonts w:ascii="Arial" w:hAnsi="Arial"/>
          <w:sz w:val="22"/>
          <w:highlight w:val="cyan"/>
        </w:rPr>
        <w:fldChar w:fldCharType="begin"/>
      </w:r>
      <w:r w:rsidRPr="00E1411B">
        <w:rPr>
          <w:rFonts w:ascii="Arial" w:hAnsi="Arial"/>
          <w:sz w:val="22"/>
          <w:highlight w:val="cyan"/>
        </w:rPr>
        <w:instrText xml:space="preserve"> MACROBUTTON  AcceptConflict "[...doplní dodavatel...]" </w:instrText>
      </w:r>
      <w:r w:rsidRPr="00E1411B">
        <w:rPr>
          <w:rFonts w:ascii="Arial" w:hAnsi="Arial"/>
          <w:sz w:val="22"/>
          <w:highlight w:val="cyan"/>
        </w:rPr>
        <w:fldChar w:fldCharType="end"/>
      </w:r>
      <w:r w:rsidRPr="00E1411B">
        <w:rPr>
          <w:rFonts w:ascii="Arial" w:hAnsi="Arial"/>
          <w:sz w:val="22"/>
        </w:rPr>
        <w:t xml:space="preserve"> Kč</w:t>
      </w:r>
    </w:p>
    <w:p w14:paraId="6B4EF3F5" w14:textId="77777777" w:rsidR="000B6747" w:rsidRPr="00EF7C96" w:rsidRDefault="000B6747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524BDEC7" w14:textId="77777777" w:rsidR="00433E9A" w:rsidRDefault="00433E9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BE0A96" w14:textId="17D80B94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0776EC">
        <w:rPr>
          <w:rFonts w:ascii="Arial" w:hAnsi="Arial" w:cs="Arial"/>
          <w:b/>
          <w:sz w:val="22"/>
          <w:szCs w:val="22"/>
          <w:u w:val="single"/>
        </w:rPr>
        <w:t xml:space="preserve"> – v rozsahu 90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71435E5C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6AE76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442FA05C" w14:textId="5B2EEA3B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DB25EC0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1CA1D2E0" w14:textId="68B9818E" w:rsidR="0049405B" w:rsidRPr="0049405B" w:rsidRDefault="00C4146A" w:rsidP="0049405B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51256">
        <w:rPr>
          <w:color w:val="auto"/>
        </w:rPr>
        <w:t>Kromě povinných náležito</w:t>
      </w:r>
      <w:r w:rsidR="00DE12ED" w:rsidRPr="00E51256">
        <w:rPr>
          <w:color w:val="auto"/>
        </w:rPr>
        <w:t xml:space="preserve">stí je </w:t>
      </w:r>
      <w:r w:rsidR="004B3CC3" w:rsidRPr="00E51256">
        <w:rPr>
          <w:color w:val="auto"/>
        </w:rPr>
        <w:t>Zhotovitel</w:t>
      </w:r>
      <w:r w:rsidRPr="00E51256">
        <w:rPr>
          <w:color w:val="auto"/>
        </w:rPr>
        <w:t xml:space="preserve"> povinen uvádět v jednotlivých fakturách přesný název </w:t>
      </w:r>
      <w:r w:rsidRPr="00D72760">
        <w:rPr>
          <w:color w:val="auto"/>
        </w:rPr>
        <w:t xml:space="preserve">akce </w:t>
      </w:r>
      <w:r w:rsidR="00D72760" w:rsidRPr="00D72760">
        <w:rPr>
          <w:b/>
          <w:color w:val="auto"/>
        </w:rPr>
        <w:t>II/128 Pacov - Lukavec, 4. stavba</w:t>
      </w:r>
      <w:r w:rsidR="009904A6">
        <w:rPr>
          <w:b/>
          <w:color w:val="auto"/>
        </w:rPr>
        <w:t xml:space="preserve"> -</w:t>
      </w:r>
      <w:r w:rsidR="00D72760" w:rsidRPr="009904A6">
        <w:rPr>
          <w:b/>
          <w:color w:val="auto"/>
        </w:rPr>
        <w:t xml:space="preserve"> propojení na II/129</w:t>
      </w:r>
      <w:r w:rsidR="00D72760" w:rsidRPr="00D72760">
        <w:rPr>
          <w:b/>
          <w:color w:val="auto"/>
        </w:rPr>
        <w:t xml:space="preserve"> </w:t>
      </w:r>
      <w:r w:rsidR="0049405B" w:rsidRPr="00D72760">
        <w:rPr>
          <w:b/>
          <w:color w:val="auto"/>
        </w:rPr>
        <w:t xml:space="preserve">a registrační číslo projektu, které bude sděleno dodatečně </w:t>
      </w:r>
      <w:r w:rsidR="0049405B" w:rsidRPr="0049405B">
        <w:rPr>
          <w:b/>
          <w:color w:val="auto"/>
        </w:rPr>
        <w:t xml:space="preserve">po registraci projektu. </w:t>
      </w:r>
    </w:p>
    <w:p w14:paraId="78BE49FE" w14:textId="77777777" w:rsidR="00E51256" w:rsidRPr="00E51256" w:rsidRDefault="00E51256" w:rsidP="00E5125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F2AECE0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4EC597FE" w14:textId="77777777"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4DEBFC28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>. písm. a), b), c)</w:t>
      </w:r>
      <w:r w:rsidR="002E57D2">
        <w:rPr>
          <w:rFonts w:eastAsia="MS Mincho"/>
          <w:color w:val="auto"/>
        </w:rPr>
        <w:t xml:space="preserve"> 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77777777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5120E73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510CB49A" w:rsidR="00EB784E" w:rsidRDefault="00EB784E" w:rsidP="00EB784E">
      <w:pPr>
        <w:pStyle w:val="Odstavecseseznamem"/>
      </w:pPr>
    </w:p>
    <w:p w14:paraId="6F7956BA" w14:textId="77777777" w:rsidR="005616F8" w:rsidRDefault="005616F8" w:rsidP="00EB784E">
      <w:pPr>
        <w:pStyle w:val="Odstavecseseznamem"/>
      </w:pPr>
      <w:bookmarkStart w:id="0" w:name="_GoBack"/>
      <w:bookmarkEnd w:id="0"/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lastRenderedPageBreak/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3F064D19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</w:t>
      </w:r>
      <w:r w:rsidR="00400FE7">
        <w:rPr>
          <w:color w:val="auto"/>
        </w:rPr>
        <w:t xml:space="preserve">i </w:t>
      </w:r>
      <w:r w:rsidRPr="00231F1F">
        <w:rPr>
          <w:color w:val="auto"/>
        </w:rPr>
        <w:t>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3A9BB4A3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C2149C5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7312C152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031819CC" w14:textId="77777777" w:rsidR="002129F3" w:rsidRDefault="002129F3" w:rsidP="002129F3">
      <w:pPr>
        <w:pStyle w:val="Odstavecseseznamem"/>
      </w:pPr>
    </w:p>
    <w:p w14:paraId="4EA2606E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65A3414" w14:textId="77777777" w:rsidR="0020723A" w:rsidRDefault="0020723A" w:rsidP="0020723A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E846F96" w14:textId="77777777" w:rsidR="00467ACE" w:rsidRPr="00E60167" w:rsidRDefault="00467ACE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603AB83B" w14:textId="77777777" w:rsidR="0093098A" w:rsidRDefault="0093098A" w:rsidP="0093098A">
      <w:pPr>
        <w:pStyle w:val="Odstavecseseznamem"/>
        <w:rPr>
          <w:spacing w:val="-4"/>
        </w:rPr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lastRenderedPageBreak/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73708D6F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</w:t>
      </w:r>
      <w:r w:rsidRPr="00C30E1B">
        <w:rPr>
          <w:rFonts w:eastAsia="MS Mincho"/>
          <w:color w:val="auto"/>
          <w:spacing w:val="2"/>
        </w:rPr>
        <w:t xml:space="preserve">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32E2943A" w14:textId="6DD4E827" w:rsidR="00E00243" w:rsidRDefault="00660581" w:rsidP="00BC5E1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1BDB1296" w14:textId="53BE5D6E" w:rsidR="00BC5E16" w:rsidRPr="00BC5E16" w:rsidRDefault="00BC5E16" w:rsidP="00BC5E16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77777777" w:rsidR="00E3307F" w:rsidRP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251AC8FB" w14:textId="77777777" w:rsidR="00467ACE" w:rsidRDefault="00467ACE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B48B8F" w14:textId="77777777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7F68E3F2" w14:textId="2F27AAE0" w:rsidR="00864A61" w:rsidRPr="001C664A" w:rsidRDefault="001D1A2D" w:rsidP="00F34E8A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>V Jihlavě</w:t>
      </w:r>
      <w:r w:rsidR="00864A61" w:rsidRPr="001C664A">
        <w:rPr>
          <w:color w:val="auto"/>
        </w:rPr>
        <w:t xml:space="preserve">  </w:t>
      </w:r>
    </w:p>
    <w:p w14:paraId="75FDA7A2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7F12F1CC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4D3283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03BB2280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09E3EF41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085E5148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2560E145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FA4E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04" w:right="1134" w:bottom="993" w:left="1701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A8BBA" w14:textId="77777777" w:rsidR="00E66CD6" w:rsidRDefault="00E66CD6">
      <w:r>
        <w:separator/>
      </w:r>
    </w:p>
  </w:endnote>
  <w:endnote w:type="continuationSeparator" w:id="0">
    <w:p w14:paraId="6F810C18" w14:textId="77777777" w:rsidR="00E66CD6" w:rsidRDefault="00E66CD6">
      <w:r>
        <w:continuationSeparator/>
      </w:r>
    </w:p>
  </w:endnote>
  <w:endnote w:type="continuationNotice" w:id="1">
    <w:p w14:paraId="2BB9A1B5" w14:textId="77777777" w:rsidR="00E66CD6" w:rsidRDefault="00E66C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4138D001" w:rsidR="00E66CD6" w:rsidRDefault="00E66CD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5616F8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5616F8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07625031" w:rsidR="00E66CD6" w:rsidRDefault="00E66CD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7A3826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7A3826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BA31A" w14:textId="77777777" w:rsidR="00E66CD6" w:rsidRDefault="00E66CD6">
      <w:r>
        <w:separator/>
      </w:r>
    </w:p>
  </w:footnote>
  <w:footnote w:type="continuationSeparator" w:id="0">
    <w:p w14:paraId="2C9DAD3D" w14:textId="77777777" w:rsidR="00E66CD6" w:rsidRDefault="00E66CD6">
      <w:r>
        <w:continuationSeparator/>
      </w:r>
    </w:p>
  </w:footnote>
  <w:footnote w:type="continuationNotice" w:id="1">
    <w:p w14:paraId="375582EB" w14:textId="77777777" w:rsidR="00E66CD6" w:rsidRDefault="00E66C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3D61A" w14:textId="77777777" w:rsidR="00E66CD6" w:rsidRDefault="00E66C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E66CD6" w:rsidRPr="00C82BDA" w:rsidRDefault="00E66CD6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E66CD6" w:rsidRPr="00C82BDA" w:rsidRDefault="00E66CD6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E66CD6" w:rsidRDefault="00E66C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3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0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0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5"/>
  </w:num>
  <w:num w:numId="2">
    <w:abstractNumId w:val="21"/>
  </w:num>
  <w:num w:numId="3">
    <w:abstractNumId w:val="50"/>
  </w:num>
  <w:num w:numId="4">
    <w:abstractNumId w:val="0"/>
  </w:num>
  <w:num w:numId="5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6"/>
  </w:num>
  <w:num w:numId="8">
    <w:abstractNumId w:val="41"/>
  </w:num>
  <w:num w:numId="9">
    <w:abstractNumId w:val="37"/>
  </w:num>
  <w:num w:numId="10">
    <w:abstractNumId w:val="11"/>
  </w:num>
  <w:num w:numId="11">
    <w:abstractNumId w:val="5"/>
  </w:num>
  <w:num w:numId="12">
    <w:abstractNumId w:val="40"/>
  </w:num>
  <w:num w:numId="13">
    <w:abstractNumId w:val="13"/>
  </w:num>
  <w:num w:numId="14">
    <w:abstractNumId w:val="28"/>
  </w:num>
  <w:num w:numId="15">
    <w:abstractNumId w:val="32"/>
  </w:num>
  <w:num w:numId="16">
    <w:abstractNumId w:val="7"/>
  </w:num>
  <w:num w:numId="17">
    <w:abstractNumId w:val="23"/>
  </w:num>
  <w:num w:numId="18">
    <w:abstractNumId w:val="3"/>
  </w:num>
  <w:num w:numId="19">
    <w:abstractNumId w:val="14"/>
  </w:num>
  <w:num w:numId="20">
    <w:abstractNumId w:val="44"/>
  </w:num>
  <w:num w:numId="21">
    <w:abstractNumId w:val="42"/>
  </w:num>
  <w:num w:numId="22">
    <w:abstractNumId w:val="17"/>
  </w:num>
  <w:num w:numId="23">
    <w:abstractNumId w:val="12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20"/>
  </w:num>
  <w:num w:numId="27">
    <w:abstractNumId w:val="49"/>
  </w:num>
  <w:num w:numId="28">
    <w:abstractNumId w:val="24"/>
  </w:num>
  <w:num w:numId="29">
    <w:abstractNumId w:val="27"/>
  </w:num>
  <w:num w:numId="30">
    <w:abstractNumId w:val="10"/>
  </w:num>
  <w:num w:numId="31">
    <w:abstractNumId w:val="2"/>
  </w:num>
  <w:num w:numId="32">
    <w:abstractNumId w:val="19"/>
  </w:num>
  <w:num w:numId="33">
    <w:abstractNumId w:val="4"/>
  </w:num>
  <w:num w:numId="34">
    <w:abstractNumId w:val="16"/>
  </w:num>
  <w:num w:numId="35">
    <w:abstractNumId w:val="38"/>
  </w:num>
  <w:num w:numId="36">
    <w:abstractNumId w:val="8"/>
  </w:num>
  <w:num w:numId="37">
    <w:abstractNumId w:val="34"/>
  </w:num>
  <w:num w:numId="38">
    <w:abstractNumId w:val="43"/>
  </w:num>
  <w:num w:numId="39">
    <w:abstractNumId w:val="18"/>
  </w:num>
  <w:num w:numId="40">
    <w:abstractNumId w:val="4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26"/>
  </w:num>
  <w:num w:numId="43">
    <w:abstractNumId w:val="9"/>
  </w:num>
  <w:num w:numId="44">
    <w:abstractNumId w:val="6"/>
  </w:num>
  <w:num w:numId="45">
    <w:abstractNumId w:val="33"/>
  </w:num>
  <w:num w:numId="46">
    <w:abstractNumId w:val="22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3A09"/>
    <w:rsid w:val="000161B6"/>
    <w:rsid w:val="00022512"/>
    <w:rsid w:val="00027E70"/>
    <w:rsid w:val="00032B5D"/>
    <w:rsid w:val="000354E5"/>
    <w:rsid w:val="00035644"/>
    <w:rsid w:val="00035F0D"/>
    <w:rsid w:val="00040FDF"/>
    <w:rsid w:val="000414C9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1177"/>
    <w:rsid w:val="000735B1"/>
    <w:rsid w:val="000776EC"/>
    <w:rsid w:val="00077D4B"/>
    <w:rsid w:val="00082501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A7B03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7348"/>
    <w:rsid w:val="000C7FA9"/>
    <w:rsid w:val="000D30A3"/>
    <w:rsid w:val="000D3FCC"/>
    <w:rsid w:val="000D449A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4A23"/>
    <w:rsid w:val="00134AE8"/>
    <w:rsid w:val="00137877"/>
    <w:rsid w:val="00141E8D"/>
    <w:rsid w:val="00144325"/>
    <w:rsid w:val="00144F19"/>
    <w:rsid w:val="001517E3"/>
    <w:rsid w:val="00153AD7"/>
    <w:rsid w:val="0016189D"/>
    <w:rsid w:val="001620D8"/>
    <w:rsid w:val="001639CC"/>
    <w:rsid w:val="00167D3A"/>
    <w:rsid w:val="00170371"/>
    <w:rsid w:val="00170760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1A2D"/>
    <w:rsid w:val="001D2350"/>
    <w:rsid w:val="001D2455"/>
    <w:rsid w:val="001D5601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51D"/>
    <w:rsid w:val="00235C04"/>
    <w:rsid w:val="002369A3"/>
    <w:rsid w:val="00240206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4FB6"/>
    <w:rsid w:val="00285200"/>
    <w:rsid w:val="0029178D"/>
    <w:rsid w:val="0029180D"/>
    <w:rsid w:val="00293E23"/>
    <w:rsid w:val="00296254"/>
    <w:rsid w:val="00296561"/>
    <w:rsid w:val="002A0DB9"/>
    <w:rsid w:val="002A0F60"/>
    <w:rsid w:val="002A277C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1E08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980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77155"/>
    <w:rsid w:val="003800DA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97ACE"/>
    <w:rsid w:val="003A0FE0"/>
    <w:rsid w:val="003A11ED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4437"/>
    <w:rsid w:val="003D5734"/>
    <w:rsid w:val="003E1276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0FE7"/>
    <w:rsid w:val="00401EAF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BA6"/>
    <w:rsid w:val="004411CC"/>
    <w:rsid w:val="004425CC"/>
    <w:rsid w:val="0044583D"/>
    <w:rsid w:val="00445958"/>
    <w:rsid w:val="00445B23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042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0349"/>
    <w:rsid w:val="004A2503"/>
    <w:rsid w:val="004A3AF8"/>
    <w:rsid w:val="004A4A3E"/>
    <w:rsid w:val="004A4DDB"/>
    <w:rsid w:val="004A5C08"/>
    <w:rsid w:val="004A69F0"/>
    <w:rsid w:val="004A7311"/>
    <w:rsid w:val="004B10C4"/>
    <w:rsid w:val="004B22E5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503B60"/>
    <w:rsid w:val="00504CF3"/>
    <w:rsid w:val="00505EAD"/>
    <w:rsid w:val="005078DC"/>
    <w:rsid w:val="00510D74"/>
    <w:rsid w:val="00512AEC"/>
    <w:rsid w:val="0051402A"/>
    <w:rsid w:val="00515D64"/>
    <w:rsid w:val="005162DB"/>
    <w:rsid w:val="00521C2B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47E65"/>
    <w:rsid w:val="005507ED"/>
    <w:rsid w:val="00553281"/>
    <w:rsid w:val="00554ADA"/>
    <w:rsid w:val="00555992"/>
    <w:rsid w:val="0055669E"/>
    <w:rsid w:val="00557266"/>
    <w:rsid w:val="00557349"/>
    <w:rsid w:val="005607D7"/>
    <w:rsid w:val="005616F8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978F8"/>
    <w:rsid w:val="005A03FE"/>
    <w:rsid w:val="005A37E3"/>
    <w:rsid w:val="005A7CB8"/>
    <w:rsid w:val="005B2EDA"/>
    <w:rsid w:val="005B4CA7"/>
    <w:rsid w:val="005B4D8F"/>
    <w:rsid w:val="005B712A"/>
    <w:rsid w:val="005C0A2C"/>
    <w:rsid w:val="005C5101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AD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0024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0270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A6DD0"/>
    <w:rsid w:val="006A7A9C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E6FF9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05B06"/>
    <w:rsid w:val="00706A6A"/>
    <w:rsid w:val="007120C2"/>
    <w:rsid w:val="00715A68"/>
    <w:rsid w:val="007174F6"/>
    <w:rsid w:val="00717EBE"/>
    <w:rsid w:val="007209AA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675BD"/>
    <w:rsid w:val="00771B01"/>
    <w:rsid w:val="00772D1A"/>
    <w:rsid w:val="00773342"/>
    <w:rsid w:val="007747CC"/>
    <w:rsid w:val="00774833"/>
    <w:rsid w:val="00774D0F"/>
    <w:rsid w:val="00780ABC"/>
    <w:rsid w:val="00780C12"/>
    <w:rsid w:val="007865CF"/>
    <w:rsid w:val="007903A1"/>
    <w:rsid w:val="007905DA"/>
    <w:rsid w:val="00790909"/>
    <w:rsid w:val="007923AF"/>
    <w:rsid w:val="0079308B"/>
    <w:rsid w:val="00793604"/>
    <w:rsid w:val="007A10F5"/>
    <w:rsid w:val="007A2C11"/>
    <w:rsid w:val="007A3826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CE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23F2"/>
    <w:rsid w:val="008F392D"/>
    <w:rsid w:val="008F6682"/>
    <w:rsid w:val="008F7970"/>
    <w:rsid w:val="00900F7F"/>
    <w:rsid w:val="00902636"/>
    <w:rsid w:val="009028FD"/>
    <w:rsid w:val="0090343A"/>
    <w:rsid w:val="00903938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4B1E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4A6"/>
    <w:rsid w:val="00990763"/>
    <w:rsid w:val="00996688"/>
    <w:rsid w:val="009A05BF"/>
    <w:rsid w:val="009A236A"/>
    <w:rsid w:val="009A4725"/>
    <w:rsid w:val="009A61E8"/>
    <w:rsid w:val="009B2530"/>
    <w:rsid w:val="009C040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2B08"/>
    <w:rsid w:val="00A07C00"/>
    <w:rsid w:val="00A1242A"/>
    <w:rsid w:val="00A12A38"/>
    <w:rsid w:val="00A15385"/>
    <w:rsid w:val="00A17C9C"/>
    <w:rsid w:val="00A22F91"/>
    <w:rsid w:val="00A233B8"/>
    <w:rsid w:val="00A23C91"/>
    <w:rsid w:val="00A269B5"/>
    <w:rsid w:val="00A26EDA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2A8"/>
    <w:rsid w:val="00B024D9"/>
    <w:rsid w:val="00B026EE"/>
    <w:rsid w:val="00B03B70"/>
    <w:rsid w:val="00B04300"/>
    <w:rsid w:val="00B07665"/>
    <w:rsid w:val="00B11331"/>
    <w:rsid w:val="00B11CA6"/>
    <w:rsid w:val="00B221E4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6F9F"/>
    <w:rsid w:val="00B572F2"/>
    <w:rsid w:val="00B57925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5E16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3A6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EE0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62B1"/>
    <w:rsid w:val="00CE7BCB"/>
    <w:rsid w:val="00CF3195"/>
    <w:rsid w:val="00CF664E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2760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806"/>
    <w:rsid w:val="00DA49FB"/>
    <w:rsid w:val="00DA4BEF"/>
    <w:rsid w:val="00DA5316"/>
    <w:rsid w:val="00DA6440"/>
    <w:rsid w:val="00DB3DF0"/>
    <w:rsid w:val="00DB6B9D"/>
    <w:rsid w:val="00DC0A37"/>
    <w:rsid w:val="00DC17CE"/>
    <w:rsid w:val="00DC4CCA"/>
    <w:rsid w:val="00DC6970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0243"/>
    <w:rsid w:val="00E04D1A"/>
    <w:rsid w:val="00E072B5"/>
    <w:rsid w:val="00E11E43"/>
    <w:rsid w:val="00E1411B"/>
    <w:rsid w:val="00E1592F"/>
    <w:rsid w:val="00E17301"/>
    <w:rsid w:val="00E176ED"/>
    <w:rsid w:val="00E206A4"/>
    <w:rsid w:val="00E22253"/>
    <w:rsid w:val="00E225B8"/>
    <w:rsid w:val="00E228E3"/>
    <w:rsid w:val="00E24EC7"/>
    <w:rsid w:val="00E325D1"/>
    <w:rsid w:val="00E3307F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66CD6"/>
    <w:rsid w:val="00E7088A"/>
    <w:rsid w:val="00E70A62"/>
    <w:rsid w:val="00E7367E"/>
    <w:rsid w:val="00E80ABA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A58F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3342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07F3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A5A2A"/>
    <w:rsid w:val="00FA7585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D05FB-8F24-4727-A54B-7921FD01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19</Pages>
  <Words>7312</Words>
  <Characters>43147</Characters>
  <Application>Microsoft Office Word</Application>
  <DocSecurity>0</DocSecurity>
  <Lines>359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53</cp:revision>
  <cp:lastPrinted>2020-01-27T08:54:00Z</cp:lastPrinted>
  <dcterms:created xsi:type="dcterms:W3CDTF">2024-03-28T13:41:00Z</dcterms:created>
  <dcterms:modified xsi:type="dcterms:W3CDTF">2024-04-25T10:45:00Z</dcterms:modified>
</cp:coreProperties>
</file>